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北京经济技术开发区（换届）选举流程图</w:t>
      </w:r>
    </w:p>
    <w:tbl>
      <w:tblPr>
        <w:tblStyle w:val="6"/>
        <w:tblpPr w:leftFromText="180" w:rightFromText="180" w:vertAnchor="page" w:horzAnchor="page" w:tblpX="1793" w:tblpY="1218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522" w:type="dxa"/>
            <w:gridSpan w:val="2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一、筹备阶段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1. 选举时间。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基层工会委员会在任期届满前1-2个月召开全体委员会，对工会换届一事做出决定。工会筹备组应在成立6个月内开展选举工作。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ascii="仿宋_GB2312" w:hAnsi="Calibri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  <w:b/>
              </w:rPr>
              <w:t>2.会员选代表。</w:t>
            </w:r>
            <w:r>
              <w:rPr>
                <w:rFonts w:hint="eastAsia" w:ascii="仿宋_GB2312" w:hAnsi="Calibri" w:eastAsia="仿宋_GB2312" w:cs="Times New Roman"/>
                <w:kern w:val="2"/>
              </w:rPr>
              <w:t>会员不足100人应召开全体会员大会。超过100人可召开会员大会，也可以推选会员代表召开会员代表大会。会员100至200人的，设代表30至40人；会员201至1000人的，设代表40至60人；会员1001至5000人的，设代表60至90人；会员5001至10000人的，设代表90至130人；会员10001至50000人的，设代表130至180人；会员50001人以上的，设代表180至240人。会员代表的组成应以一线职工为主, 中层正职以上管理人员和领导人员一般不得超过会员代表总数的20%。女职工、青年职工、劳动模范（先进工作者）等会员代表应占一定比例。会员代表的选举，一般以下一级工会或工会小组为选举单位进行,会员参会须超过三分之二以上，采取无记名投票差额选举产生，差额率不低于15%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3.提名候选人名单。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经会员充分酝酿讨论，一般由工会分会或小组为单位推荐，由上届工会委员会或筹备组根据多数推荐意见，提出工会委员会委员候选人、经费审查委员会委员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女工委员会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候选人建议名单。工会委员会委员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一般为单数，实行差额选举，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差额比例不低于5%，（候选人应多于委员设置人数）。会员25人-200人，设委员3-7人；201人-1000人，设委员7-15人；1001人-5000人，设委员15-21人；5001人-10000人，设委员21-29人；10001人-50000人，设委员29-37人；50001人以上，设委员37-45人。经费审查委员会委员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女工委员会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一般为单数，实行等额选举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，根据会员人数设经审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女工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委员3-11人，其中设主任1名；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女职工主任候选人由同级工会委员会提名产生，有女会员10人以上建立女职工委员会，不足10人的设女工委员1人。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方正小标宋简体" w:hAnsi="Calibri" w:eastAsia="方正小标宋简体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4.提名工会主席候选人。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两种方式。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fldChar w:fldCharType="begin"/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instrText xml:space="preserve">= 1 \* GB3</w:instrTex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①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自上而下：同级党组织与上级工会协商提出建议名单，经工会分会或小组酝酿讨论，由上届工会委员会或筹备组根据多数意见，确定候选人名单，报同级党政同意。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fldChar w:fldCharType="begin"/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instrText xml:space="preserve">= 2 \* GB3</w:instrTex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②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自下而上：上届工会委员会或筹备组根据多数工会分会或小组意见，提出建议名单，报同级党政同意。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2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二、提交申请（两份材料）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小标宋简体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筹备组选举工会委员会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4"/>
                <w:szCs w:val="24"/>
              </w:rPr>
              <w:t>提交选举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请示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4"/>
                <w:szCs w:val="24"/>
              </w:rPr>
              <w:t>。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模版见附件1-1）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无工会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公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选举申请加盖公司章。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换届选举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提交选举请示。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模版见附件1-2）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换届选举申请加盖公司和工会两个公章。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提交工会主席候选人登记表。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模版见附件2）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工会主席候选人名单报上一级工会审查。上级工会批复后开展下一步选举工作。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后附一份候选人身份证复印件。）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8522" w:type="dxa"/>
            <w:gridSpan w:val="2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三、召开选举大会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1.工会委员会、经费审查委员会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女职工委员会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候选人公示。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召开选举大会之前，要对工会委员会、经审委员会委员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女工委员会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候选人进行公示，公示时间为5个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</w:rPr>
              <w:t>工作日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2. 会员（代表）选委员。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召开会员大会或者会员代表大会，进行（换届）选举。选举时，应采用无记名投票方式差额选举，参加选举的会员（代表）人数达到应到会人数的三分之二以上，方可进行选举。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小标宋简体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3.工会委员会选主席，经费审查委员会选主任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女工委员会选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主任。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会员（代表）大会结束后，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新一届工会委员会、经费审查委员会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女工委员会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分别召开第一次全体会议，选举产生工会主席、工会经费审查委员会主任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女工主任。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2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四、提交选举结果报告（两份材料）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80" w:lineRule="exact"/>
              <w:jc w:val="left"/>
              <w:rPr>
                <w:rFonts w:hint="eastAsia" w:ascii="仿宋_GB2312" w:hAnsi="Calibri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提交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第一次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选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</w:rPr>
              <w:t>举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4"/>
                <w:szCs w:val="24"/>
              </w:rPr>
              <w:t>结果报告。</w:t>
            </w:r>
          </w:p>
          <w:p>
            <w:pPr>
              <w:spacing w:line="280" w:lineRule="exact"/>
              <w:jc w:val="left"/>
              <w:rPr>
                <w:rFonts w:ascii="方正小标宋简体" w:hAnsi="Calibri" w:eastAsia="方正小标宋简体" w:cs="Times New Roman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模版见附件4-1）</w:t>
            </w:r>
          </w:p>
        </w:tc>
        <w:tc>
          <w:tcPr>
            <w:tcW w:w="4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spacing w:line="280" w:lineRule="exact"/>
              <w:jc w:val="left"/>
              <w:rPr>
                <w:rFonts w:hint="eastAsia" w:ascii="仿宋_GB2312" w:hAnsi="Calibri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提交换届选举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sz w:val="24"/>
                <w:szCs w:val="24"/>
              </w:rPr>
              <w:t>结果报告。</w:t>
            </w:r>
          </w:p>
          <w:p>
            <w:pPr>
              <w:spacing w:line="280" w:lineRule="exact"/>
              <w:jc w:val="left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模版见附件4-2）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522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提交工会委员会、经费审查委员会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  <w:lang w:val="en-US" w:eastAsia="zh-CN"/>
              </w:rPr>
              <w:t>女职工委员会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候选人公示材料。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模版见附件3）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22" w:type="dxa"/>
            <w:gridSpan w:val="2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五、工会主席培训</w:t>
            </w:r>
          </w:p>
          <w:p>
            <w:pPr>
              <w:spacing w:line="280" w:lineRule="exact"/>
              <w:jc w:val="left"/>
              <w:rPr>
                <w:rFonts w:ascii="方正小标宋简体" w:hAnsi="Calibri" w:eastAsia="方正小标宋简体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1.开展基层工会主席培训。</w:t>
            </w:r>
          </w:p>
        </w:tc>
      </w:tr>
    </w:tbl>
    <w:p/>
    <w:sectPr>
      <w:pgSz w:w="11906" w:h="16838"/>
      <w:pgMar w:top="5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343"/>
    <w:rsid w:val="001C2D01"/>
    <w:rsid w:val="00252647"/>
    <w:rsid w:val="00341986"/>
    <w:rsid w:val="00380573"/>
    <w:rsid w:val="00541648"/>
    <w:rsid w:val="00560343"/>
    <w:rsid w:val="006E669B"/>
    <w:rsid w:val="00AE541F"/>
    <w:rsid w:val="00DE4E29"/>
    <w:rsid w:val="01493C0F"/>
    <w:rsid w:val="04A157F8"/>
    <w:rsid w:val="074A1017"/>
    <w:rsid w:val="0CEB3F91"/>
    <w:rsid w:val="0EBB5BE2"/>
    <w:rsid w:val="0F06693F"/>
    <w:rsid w:val="166E592D"/>
    <w:rsid w:val="16B64432"/>
    <w:rsid w:val="189A3C85"/>
    <w:rsid w:val="1AB01F5E"/>
    <w:rsid w:val="1BA87898"/>
    <w:rsid w:val="1D944674"/>
    <w:rsid w:val="2EAF1FBC"/>
    <w:rsid w:val="31F97131"/>
    <w:rsid w:val="32860210"/>
    <w:rsid w:val="35582A19"/>
    <w:rsid w:val="35CE310D"/>
    <w:rsid w:val="36F03B12"/>
    <w:rsid w:val="37BC38A4"/>
    <w:rsid w:val="3C380284"/>
    <w:rsid w:val="3F360750"/>
    <w:rsid w:val="402D5B82"/>
    <w:rsid w:val="4098107B"/>
    <w:rsid w:val="4223404C"/>
    <w:rsid w:val="42D61AEB"/>
    <w:rsid w:val="434E7B8C"/>
    <w:rsid w:val="4976030A"/>
    <w:rsid w:val="4FDC3361"/>
    <w:rsid w:val="524F0CFD"/>
    <w:rsid w:val="52814999"/>
    <w:rsid w:val="55B802CD"/>
    <w:rsid w:val="56277E0A"/>
    <w:rsid w:val="57984DDB"/>
    <w:rsid w:val="58C228B6"/>
    <w:rsid w:val="66392DB4"/>
    <w:rsid w:val="66C90993"/>
    <w:rsid w:val="6F17665C"/>
    <w:rsid w:val="70552B7B"/>
    <w:rsid w:val="72E566C2"/>
    <w:rsid w:val="76B85665"/>
    <w:rsid w:val="78127867"/>
    <w:rsid w:val="7BE45FD0"/>
    <w:rsid w:val="7D030E24"/>
    <w:rsid w:val="7DAA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华文行楷" w:hAnsi="Calibri" w:eastAsia="华文行楷" w:cs="Times New Roman"/>
      <w:sz w:val="72"/>
      <w:szCs w:val="7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1197</Characters>
  <Lines>9</Lines>
  <Paragraphs>2</Paragraphs>
  <TotalTime>23</TotalTime>
  <ScaleCrop>false</ScaleCrop>
  <LinksUpToDate>false</LinksUpToDate>
  <CharactersWithSpaces>1404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2019-07-10T02:51:00Z</dcterms:created>
  <dc:creator>admin</dc:creator>
  <cp:lastModifiedBy>rina</cp:lastModifiedBy>
  <cp:lastPrinted>2021-12-13T06:22:28Z</cp:lastPrinted>
  <dcterms:modified xsi:type="dcterms:W3CDTF">2021-12-13T06:30:02Z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