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方正小标宋简体" w:hAnsi="宋体" w:eastAsia="方正小标宋简体" w:cs="宋体"/>
          <w:color w:val="000000" w:themeColor="text1"/>
          <w:kern w:val="0"/>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宋体" w:eastAsia="方正小标宋简体" w:cs="宋体"/>
          <w:color w:val="000000" w:themeColor="text1"/>
          <w:kern w:val="0"/>
          <w:sz w:val="44"/>
          <w:szCs w:val="44"/>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20</w:t>
      </w:r>
      <w:r>
        <w:rPr>
          <w:rFonts w:ascii="方正小标宋简体" w:hAnsi="宋体" w:eastAsia="方正小标宋简体" w:cs="宋体"/>
          <w:color w:val="000000" w:themeColor="text1"/>
          <w:kern w:val="0"/>
          <w:sz w:val="44"/>
          <w:szCs w:val="44"/>
          <w14:textFill>
            <w14:solidFill>
              <w14:schemeClr w14:val="tx1"/>
            </w14:solidFill>
          </w14:textFill>
        </w:rPr>
        <w:t>2</w:t>
      </w:r>
      <w:r>
        <w:rPr>
          <w:rFonts w:hint="eastAsia" w:ascii="方正小标宋简体" w:hAnsi="宋体" w:eastAsia="方正小标宋简体" w:cs="宋体"/>
          <w:color w:val="000000" w:themeColor="text1"/>
          <w:kern w:val="0"/>
          <w:sz w:val="44"/>
          <w:szCs w:val="44"/>
          <w14:textFill>
            <w14:solidFill>
              <w14:schemeClr w14:val="tx1"/>
            </w14:solidFill>
          </w14:textFill>
        </w:rPr>
        <w:t>2年度“安康杯”竞赛活动考核指标</w:t>
      </w:r>
    </w:p>
    <w:tbl>
      <w:tblPr>
        <w:tblStyle w:val="6"/>
        <w:tblpPr w:leftFromText="180" w:rightFromText="180" w:vertAnchor="text" w:horzAnchor="page" w:tblpX="2036" w:tblpY="194"/>
        <w:tblOverlap w:val="never"/>
        <w:tblW w:w="49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69"/>
        <w:gridCol w:w="4664"/>
        <w:gridCol w:w="504"/>
        <w:gridCol w:w="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1135"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cs="宋体" w:asciiTheme="minorEastAsia" w:hAnsiTheme="minorEastAsia" w:eastAsiaTheme="minorEastAsia"/>
                <w:b/>
                <w:color w:val="000000" w:themeColor="text1"/>
                <w:kern w:val="0"/>
                <w:sz w:val="18"/>
                <w:szCs w:val="18"/>
                <w14:textFill>
                  <w14:solidFill>
                    <w14:schemeClr w14:val="tx1"/>
                  </w14:solidFill>
                </w14:textFill>
              </w:rPr>
            </w:pPr>
            <w:r>
              <w:rPr>
                <w:rFonts w:hint="eastAsia" w:cs="宋体" w:asciiTheme="minorEastAsia" w:hAnsiTheme="minorEastAsia" w:eastAsiaTheme="minorEastAsia"/>
                <w:b/>
                <w:color w:val="000000" w:themeColor="text1"/>
                <w:kern w:val="0"/>
                <w:sz w:val="18"/>
                <w:szCs w:val="18"/>
                <w14:textFill>
                  <w14:solidFill>
                    <w14:schemeClr w14:val="tx1"/>
                  </w14:solidFill>
                </w14:textFill>
              </w:rPr>
              <w:t>考核项目</w:t>
            </w:r>
          </w:p>
        </w:tc>
        <w:tc>
          <w:tcPr>
            <w:tcW w:w="5569"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cs="Times New Roman" w:asciiTheme="minorEastAsia" w:hAnsiTheme="minorEastAsia" w:eastAsiaTheme="minorEastAsia"/>
                <w:b/>
                <w:color w:val="000000" w:themeColor="text1"/>
                <w:kern w:val="0"/>
                <w:sz w:val="18"/>
                <w:szCs w:val="18"/>
                <w14:textFill>
                  <w14:solidFill>
                    <w14:schemeClr w14:val="tx1"/>
                  </w14:solidFill>
                </w14:textFill>
              </w:rPr>
            </w:pPr>
            <w:r>
              <w:rPr>
                <w:rFonts w:hint="eastAsia" w:cs="Times New Roman" w:asciiTheme="minorEastAsia" w:hAnsiTheme="minorEastAsia" w:eastAsiaTheme="minorEastAsia"/>
                <w:b/>
                <w:color w:val="000000" w:themeColor="text1"/>
                <w:kern w:val="0"/>
                <w:sz w:val="18"/>
                <w:szCs w:val="18"/>
                <w14:textFill>
                  <w14:solidFill>
                    <w14:schemeClr w14:val="tx1"/>
                  </w14:solidFill>
                </w14:textFill>
              </w:rPr>
              <w:t>考核内容</w:t>
            </w:r>
          </w:p>
        </w:tc>
        <w:tc>
          <w:tcPr>
            <w:tcW w:w="4664"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cs="Times New Roman" w:asciiTheme="minorEastAsia" w:hAnsiTheme="minorEastAsia" w:eastAsiaTheme="minorEastAsia"/>
                <w:b/>
                <w:color w:val="000000" w:themeColor="text1"/>
                <w:kern w:val="0"/>
                <w:sz w:val="18"/>
                <w:szCs w:val="18"/>
                <w14:textFill>
                  <w14:solidFill>
                    <w14:schemeClr w14:val="tx1"/>
                  </w14:solidFill>
                </w14:textFill>
              </w:rPr>
            </w:pPr>
            <w:r>
              <w:rPr>
                <w:rFonts w:hint="eastAsia" w:cs="Times New Roman" w:asciiTheme="minorEastAsia" w:hAnsiTheme="minorEastAsia" w:eastAsiaTheme="minorEastAsia"/>
                <w:b/>
                <w:color w:val="000000" w:themeColor="text1"/>
                <w:kern w:val="0"/>
                <w:sz w:val="18"/>
                <w:szCs w:val="18"/>
                <w14:textFill>
                  <w14:solidFill>
                    <w14:schemeClr w14:val="tx1"/>
                  </w14:solidFill>
                </w14:textFill>
              </w:rPr>
              <w:t>测评标准</w:t>
            </w:r>
          </w:p>
        </w:tc>
        <w:tc>
          <w:tcPr>
            <w:tcW w:w="504"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cs="宋体" w:asciiTheme="minorEastAsia" w:hAnsiTheme="minorEastAsia" w:eastAsiaTheme="minorEastAsia"/>
                <w:b/>
                <w:color w:val="000000" w:themeColor="text1"/>
                <w:kern w:val="0"/>
                <w:sz w:val="18"/>
                <w:szCs w:val="18"/>
                <w14:textFill>
                  <w14:solidFill>
                    <w14:schemeClr w14:val="tx1"/>
                  </w14:solidFill>
                </w14:textFill>
              </w:rPr>
            </w:pPr>
            <w:r>
              <w:rPr>
                <w:rFonts w:hint="eastAsia" w:cs="宋体" w:asciiTheme="minorEastAsia" w:hAnsiTheme="minorEastAsia" w:eastAsiaTheme="minorEastAsia"/>
                <w:b/>
                <w:color w:val="000000" w:themeColor="text1"/>
                <w:kern w:val="0"/>
                <w:sz w:val="18"/>
                <w:szCs w:val="18"/>
                <w14:textFill>
                  <w14:solidFill>
                    <w14:schemeClr w14:val="tx1"/>
                  </w14:solidFill>
                </w14:textFill>
              </w:rPr>
              <w:t>扣分</w:t>
            </w:r>
          </w:p>
        </w:tc>
        <w:tc>
          <w:tcPr>
            <w:tcW w:w="840"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cs="Times New Roman" w:asciiTheme="minorEastAsia" w:hAnsiTheme="minorEastAsia" w:eastAsiaTheme="minorEastAsia"/>
                <w:b/>
                <w:color w:val="000000" w:themeColor="text1"/>
                <w:kern w:val="0"/>
                <w:sz w:val="18"/>
                <w:szCs w:val="18"/>
                <w14:textFill>
                  <w14:solidFill>
                    <w14:schemeClr w14:val="tx1"/>
                  </w14:solidFill>
                </w14:textFill>
              </w:rPr>
            </w:pPr>
            <w:r>
              <w:rPr>
                <w:rFonts w:hint="eastAsia" w:cs="Times New Roman" w:asciiTheme="minorEastAsia" w:hAnsiTheme="minorEastAsia" w:eastAsiaTheme="minorEastAsia"/>
                <w:b/>
                <w:color w:val="000000" w:themeColor="text1"/>
                <w:kern w:val="0"/>
                <w:sz w:val="18"/>
                <w:szCs w:val="18"/>
                <w14:textFill>
                  <w14:solidFill>
                    <w14:schemeClr w14:val="tx1"/>
                  </w14:solidFill>
                </w14:textFill>
              </w:rPr>
              <w:t>评定得分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35"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cs="Times New Roman" w:asciiTheme="minorEastAsia" w:hAnsiTheme="minorEastAsia" w:eastAsiaTheme="minorEastAsia"/>
                <w:color w:val="000000" w:themeColor="text1"/>
                <w:kern w:val="0"/>
                <w:sz w:val="18"/>
                <w:szCs w:val="18"/>
                <w14:textFill>
                  <w14:solidFill>
                    <w14:schemeClr w14:val="tx1"/>
                  </w14:solidFill>
                </w14:textFill>
              </w:rPr>
            </w:pPr>
            <w:r>
              <w:rPr>
                <w:rFonts w:hint="eastAsia" w:cs="Times New Roman" w:asciiTheme="minorEastAsia" w:hAnsiTheme="minorEastAsia" w:eastAsiaTheme="minorEastAsia"/>
                <w:color w:val="000000" w:themeColor="text1"/>
                <w:kern w:val="0"/>
                <w:sz w:val="18"/>
                <w:szCs w:val="18"/>
                <w14:textFill>
                  <w14:solidFill>
                    <w14:schemeClr w14:val="tx1"/>
                  </w14:solidFill>
                </w14:textFill>
              </w:rPr>
              <w:t>基本条件</w:t>
            </w:r>
          </w:p>
        </w:tc>
        <w:tc>
          <w:tcPr>
            <w:tcW w:w="5569"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1.已建立工会组织；</w:t>
            </w:r>
          </w:p>
          <w:p>
            <w:pPr>
              <w:keepNext w:val="0"/>
              <w:keepLines w:val="0"/>
              <w:pageBreakBefore w:val="0"/>
              <w:widowControl/>
              <w:kinsoku/>
              <w:wordWrap/>
              <w:overflowPunct/>
              <w:topLinePunct w:val="0"/>
              <w:autoSpaceDE/>
              <w:autoSpaceDN/>
              <w:bidi w:val="0"/>
              <w:spacing w:line="360" w:lineRule="exact"/>
              <w:jc w:val="both"/>
              <w:textAlignment w:val="auto"/>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2.有竞赛组织机构、活动实施方案及工作流程；</w:t>
            </w:r>
          </w:p>
          <w:p>
            <w:pPr>
              <w:keepNext w:val="0"/>
              <w:keepLines w:val="0"/>
              <w:pageBreakBefore w:val="0"/>
              <w:widowControl/>
              <w:kinsoku/>
              <w:wordWrap/>
              <w:overflowPunct/>
              <w:topLinePunct w:val="0"/>
              <w:autoSpaceDE/>
              <w:autoSpaceDN/>
              <w:bidi w:val="0"/>
              <w:spacing w:line="360" w:lineRule="exact"/>
              <w:jc w:val="both"/>
              <w:textAlignment w:val="auto"/>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3.年度内未发生重伤及以上安全事故；</w:t>
            </w:r>
          </w:p>
          <w:p>
            <w:pPr>
              <w:keepNext w:val="0"/>
              <w:keepLines w:val="0"/>
              <w:pageBreakBefore w:val="0"/>
              <w:widowControl/>
              <w:kinsoku/>
              <w:wordWrap/>
              <w:overflowPunct/>
              <w:topLinePunct w:val="0"/>
              <w:autoSpaceDE/>
              <w:autoSpaceDN/>
              <w:bidi w:val="0"/>
              <w:spacing w:line="360" w:lineRule="exact"/>
              <w:jc w:val="both"/>
              <w:textAlignment w:val="auto"/>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4.年度内未发生确诊职业病或疑似职业病病例；</w:t>
            </w:r>
          </w:p>
          <w:p>
            <w:pPr>
              <w:keepNext w:val="0"/>
              <w:keepLines w:val="0"/>
              <w:pageBreakBefore w:val="0"/>
              <w:widowControl/>
              <w:kinsoku/>
              <w:wordWrap/>
              <w:overflowPunct/>
              <w:topLinePunct w:val="0"/>
              <w:autoSpaceDE/>
              <w:autoSpaceDN/>
              <w:bidi w:val="0"/>
              <w:spacing w:line="360" w:lineRule="exact"/>
              <w:jc w:val="both"/>
              <w:textAlignment w:val="auto"/>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5.年度内未发生违反《职业病防治法》的行政处罚；</w:t>
            </w:r>
          </w:p>
          <w:p>
            <w:pPr>
              <w:keepNext w:val="0"/>
              <w:keepLines w:val="0"/>
              <w:pageBreakBefore w:val="0"/>
              <w:widowControl/>
              <w:kinsoku/>
              <w:wordWrap/>
              <w:overflowPunct/>
              <w:topLinePunct w:val="0"/>
              <w:autoSpaceDE/>
              <w:autoSpaceDN/>
              <w:bidi w:val="0"/>
              <w:spacing w:line="360" w:lineRule="exact"/>
              <w:jc w:val="both"/>
              <w:textAlignment w:val="auto"/>
              <w:rPr>
                <w:rFonts w:ascii="宋体" w:cs="Times New Roman"/>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6.自评得分达80分以上；</w:t>
            </w:r>
          </w:p>
          <w:p>
            <w:pPr>
              <w:keepNext w:val="0"/>
              <w:keepLines w:val="0"/>
              <w:pageBreakBefore w:val="0"/>
              <w:widowControl/>
              <w:kinsoku/>
              <w:wordWrap/>
              <w:overflowPunct/>
              <w:topLinePunct w:val="0"/>
              <w:autoSpaceDE/>
              <w:autoSpaceDN/>
              <w:bidi w:val="0"/>
              <w:spacing w:line="360" w:lineRule="exact"/>
              <w:jc w:val="both"/>
              <w:textAlignment w:val="auto"/>
              <w:rPr>
                <w:rFonts w:cs="Times New Roman" w:asciiTheme="minorEastAsia" w:hAnsiTheme="minorEastAsia" w:eastAsiaTheme="minorEastAsia"/>
                <w:color w:val="000000" w:themeColor="text1"/>
                <w:kern w:val="0"/>
                <w:sz w:val="18"/>
                <w:szCs w:val="18"/>
                <w14:textFill>
                  <w14:solidFill>
                    <w14:schemeClr w14:val="tx1"/>
                  </w14:solidFill>
                </w14:textFill>
              </w:rPr>
            </w:pPr>
            <w:r>
              <w:rPr>
                <w:rFonts w:hint="eastAsia" w:ascii="宋体" w:cs="Times New Roman"/>
                <w:color w:val="000000" w:themeColor="text1"/>
                <w:kern w:val="0"/>
                <w:sz w:val="18"/>
                <w:szCs w:val="18"/>
                <w14:textFill>
                  <w14:solidFill>
                    <w14:schemeClr w14:val="tx1"/>
                  </w14:solidFill>
                </w14:textFill>
              </w:rPr>
              <w:t>7.单项考核项目得分率不低于80%。</w:t>
            </w:r>
          </w:p>
        </w:tc>
        <w:tc>
          <w:tcPr>
            <w:tcW w:w="4664"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cs="Times New Roman" w:asciiTheme="minorEastAsia" w:hAnsiTheme="minorEastAsia" w:eastAsiaTheme="minorEastAsia"/>
                <w:color w:val="000000" w:themeColor="text1"/>
                <w:kern w:val="0"/>
                <w:sz w:val="18"/>
                <w:szCs w:val="18"/>
                <w14:textFill>
                  <w14:solidFill>
                    <w14:schemeClr w14:val="tx1"/>
                  </w14:solidFill>
                </w14:textFill>
              </w:rPr>
            </w:pPr>
            <w:r>
              <w:rPr>
                <w:rFonts w:hint="eastAsia" w:cs="Times New Roman" w:asciiTheme="minorEastAsia" w:hAnsiTheme="minorEastAsia" w:eastAsiaTheme="minorEastAsia"/>
                <w:color w:val="000000" w:themeColor="text1"/>
                <w:kern w:val="0"/>
                <w:sz w:val="18"/>
                <w:szCs w:val="18"/>
                <w14:textFill>
                  <w14:solidFill>
                    <w14:schemeClr w14:val="tx1"/>
                  </w14:solidFill>
                </w14:textFill>
              </w:rPr>
              <w:t>符合此基本条件，方可参加市级优胜单位评选。</w:t>
            </w:r>
          </w:p>
        </w:tc>
        <w:tc>
          <w:tcPr>
            <w:tcW w:w="504"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cs="Times New Roman"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spacing w:line="360" w:lineRule="exact"/>
              <w:jc w:val="both"/>
              <w:textAlignment w:val="auto"/>
              <w:rPr>
                <w:rFonts w:cs="Times New Roman"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712" w:type="dxa"/>
            <w:gridSpan w:val="5"/>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ascii="宋体" w:hAnsi="宋体" w:cs="Times New Roman"/>
                <w:color w:val="000000" w:themeColor="text1"/>
                <w:kern w:val="0"/>
                <w:sz w:val="18"/>
                <w:szCs w:val="18"/>
                <w14:textFill>
                  <w14:solidFill>
                    <w14:schemeClr w14:val="tx1"/>
                  </w14:solidFill>
                </w14:textFill>
              </w:rPr>
              <w:t>总分1</w:t>
            </w:r>
            <w:r>
              <w:rPr>
                <w:rFonts w:hint="eastAsia" w:ascii="宋体" w:hAnsi="宋体" w:cs="Times New Roman"/>
                <w:color w:val="000000" w:themeColor="text1"/>
                <w:kern w:val="0"/>
                <w:sz w:val="18"/>
                <w:szCs w:val="18"/>
                <w14:textFill>
                  <w14:solidFill>
                    <w14:schemeClr w14:val="tx1"/>
                  </w14:solidFill>
                </w14:textFill>
              </w:rPr>
              <w:t>2</w:t>
            </w:r>
            <w:r>
              <w:rPr>
                <w:rFonts w:ascii="宋体" w:hAnsi="宋体" w:cs="Times New Roman"/>
                <w:color w:val="000000" w:themeColor="text1"/>
                <w:kern w:val="0"/>
                <w:sz w:val="18"/>
                <w:szCs w:val="18"/>
                <w14:textFill>
                  <w14:solidFill>
                    <w14:schemeClr w14:val="tx1"/>
                  </w14:solidFill>
                </w14:textFill>
              </w:rPr>
              <w:t>0分，其中考核项目有组织领导（</w:t>
            </w:r>
            <w:r>
              <w:rPr>
                <w:rFonts w:hint="eastAsia" w:ascii="宋体" w:hAnsi="宋体" w:cs="宋体"/>
                <w:color w:val="000000" w:themeColor="text1"/>
                <w:kern w:val="0"/>
                <w:sz w:val="18"/>
                <w:szCs w:val="18"/>
                <w14:textFill>
                  <w14:solidFill>
                    <w14:schemeClr w14:val="tx1"/>
                  </w14:solidFill>
                </w14:textFill>
              </w:rPr>
              <w:t>12分）、安全管理（35分）、劳动保护与职业健康（25分）、基层组织安全生产建设（15分）、群众监督参与（13 分），用电管理（20分），另设有鼓励项（6分）和否决项条款。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组织领导（1</w:t>
            </w:r>
            <w:r>
              <w:rPr>
                <w:rFonts w:asciiTheme="minorEastAsia" w:hAnsiTheme="minorEastAsia" w:eastAsiaTheme="minorEastAsia"/>
                <w:b/>
                <w:color w:val="000000" w:themeColor="text1"/>
                <w:kern w:val="0"/>
                <w:sz w:val="18"/>
                <w:szCs w:val="18"/>
                <w14:textFill>
                  <w14:solidFill>
                    <w14:schemeClr w14:val="tx1"/>
                  </w14:solidFill>
                </w14:textFill>
              </w:rPr>
              <w:t>2</w:t>
            </w:r>
            <w:r>
              <w:rPr>
                <w:rFonts w:hint="eastAsia" w:asciiTheme="minorEastAsia" w:hAnsiTheme="minorEastAsia" w:eastAsiaTheme="minorEastAsia"/>
                <w:b/>
                <w:color w:val="000000" w:themeColor="text1"/>
                <w:kern w:val="0"/>
                <w:sz w:val="18"/>
                <w:szCs w:val="18"/>
                <w14:textFill>
                  <w14:solidFill>
                    <w14:schemeClr w14:val="tx1"/>
                  </w14:solidFill>
                </w14:textFill>
              </w:rPr>
              <w:t>分）</w:t>
            </w:r>
          </w:p>
        </w:tc>
        <w:tc>
          <w:tcPr>
            <w:tcW w:w="556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1.主要领导任“安康杯”竞赛组委会（领导小组）主任，竞赛组织机构健全。（3分）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非主要领导任“安康杯”竞赛组委会（领导小组）主任，扣1分。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工会主席非“安康杯”竞赛组委会（领导小组）主要成员，扣1分。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竞赛组织机构不健全，扣1分。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2.竞赛活动有方案、部署、组织、投入、检查、评比、奖惩。（5分）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未组织开展竞赛活动，一票否决。</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竞赛活动方案、部署、组织、投入、检查、评比、奖惩不完善，每缺一项扣1分。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3.所属企事业单位或职工参赛率较高，基层组织100%参赛。（</w:t>
            </w:r>
            <w:r>
              <w:rPr>
                <w:rFonts w:ascii="宋体" w:hAnsi="宋体" w:cs="宋体"/>
                <w:color w:val="000000" w:themeColor="text1"/>
                <w:kern w:val="0"/>
                <w:sz w:val="18"/>
                <w:szCs w:val="18"/>
                <w14:textFill>
                  <w14:solidFill>
                    <w14:schemeClr w14:val="tx1"/>
                  </w14:solidFill>
                </w14:textFill>
              </w:rPr>
              <w:t>4</w:t>
            </w:r>
            <w:r>
              <w:rPr>
                <w:rFonts w:hint="eastAsia" w:ascii="宋体" w:hAnsi="宋体" w:cs="宋体"/>
                <w:color w:val="000000" w:themeColor="text1"/>
                <w:kern w:val="0"/>
                <w:sz w:val="18"/>
                <w:szCs w:val="18"/>
                <w14:textFill>
                  <w14:solidFill>
                    <w14:schemeClr w14:val="tx1"/>
                  </w14:solidFill>
                </w14:textFill>
              </w:rPr>
              <w:t>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所属单位或职工参赛率低于80%，扣1分。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等线" w:hAnsi="等线" w:cs="宋体"/>
                <w:color w:val="000000" w:themeColor="text1"/>
                <w:kern w:val="0"/>
                <w:sz w:val="18"/>
                <w:szCs w:val="18"/>
                <w14:textFill>
                  <w14:solidFill>
                    <w14:schemeClr w14:val="tx1"/>
                  </w14:solidFill>
                </w14:textFill>
              </w:rPr>
              <w:t>基层组织未达到100%参赛，扣1分。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Theme="minorEastAsia" w:hAnsiTheme="minorEastAsia" w:eastAsiaTheme="minorEastAsia"/>
                <w:color w:val="000000" w:themeColor="text1"/>
                <w:kern w:val="0"/>
                <w:sz w:val="18"/>
                <w:szCs w:val="18"/>
                <w14:textFill>
                  <w14:solidFill>
                    <w14:schemeClr w14:val="tx1"/>
                  </w14:solidFill>
                </w14:textFill>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b/>
                <w:color w:val="000000" w:themeColor="text1"/>
                <w:kern w:val="0"/>
                <w:sz w:val="18"/>
                <w:szCs w:val="18"/>
                <w14:textFill>
                  <w14:solidFill>
                    <w14:schemeClr w14:val="tx1"/>
                  </w14:solidFill>
                </w14:textFill>
              </w:rPr>
            </w:pPr>
            <w:r>
              <w:rPr>
                <w:rFonts w:hint="eastAsia" w:cs="宋体" w:asciiTheme="minorEastAsia" w:hAnsiTheme="minorEastAsia" w:eastAsiaTheme="minorEastAsia"/>
                <w:b/>
                <w:color w:val="000000" w:themeColor="text1"/>
                <w:kern w:val="0"/>
                <w:sz w:val="18"/>
                <w:szCs w:val="18"/>
                <w14:textFill>
                  <w14:solidFill>
                    <w14:schemeClr w14:val="tx1"/>
                  </w14:solidFill>
                </w14:textFill>
              </w:rPr>
              <w:t>安全管理</w:t>
            </w:r>
            <w:r>
              <w:rPr>
                <w:rFonts w:hint="eastAsia" w:asciiTheme="minorEastAsia" w:hAnsiTheme="minorEastAsia" w:eastAsiaTheme="minorEastAsia"/>
                <w:b/>
                <w:color w:val="000000" w:themeColor="text1"/>
                <w:kern w:val="0"/>
                <w:sz w:val="18"/>
                <w:szCs w:val="18"/>
                <w14:textFill>
                  <w14:solidFill>
                    <w14:schemeClr w14:val="tx1"/>
                  </w14:solidFill>
                </w14:textFill>
              </w:rPr>
              <w:t>（</w:t>
            </w:r>
            <w:r>
              <w:rPr>
                <w:rFonts w:asciiTheme="minorEastAsia" w:hAnsiTheme="minorEastAsia" w:eastAsiaTheme="minorEastAsia"/>
                <w:b/>
                <w:color w:val="000000" w:themeColor="text1"/>
                <w:kern w:val="0"/>
                <w:sz w:val="18"/>
                <w:szCs w:val="18"/>
                <w14:textFill>
                  <w14:solidFill>
                    <w14:schemeClr w14:val="tx1"/>
                  </w14:solidFill>
                </w14:textFill>
              </w:rPr>
              <w:t>35</w:t>
            </w:r>
            <w:r>
              <w:rPr>
                <w:rFonts w:hint="eastAsia" w:asciiTheme="minorEastAsia" w:hAnsiTheme="minorEastAsia" w:eastAsiaTheme="minorEastAsia"/>
                <w:b/>
                <w:color w:val="000000" w:themeColor="text1"/>
                <w:kern w:val="0"/>
                <w:sz w:val="18"/>
                <w:szCs w:val="18"/>
                <w14:textFill>
                  <w14:solidFill>
                    <w14:schemeClr w14:val="tx1"/>
                  </w14:solidFill>
                </w14:textFill>
              </w:rPr>
              <w:t>分）</w:t>
            </w: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1.安全工作有方案、有检查、有整改、有验收、有考核、有奖惩。（</w:t>
            </w:r>
            <w:r>
              <w:rPr>
                <w:rFonts w:ascii="宋体" w:hAnsi="宋体"/>
                <w:color w:val="000000" w:themeColor="text1"/>
                <w:kern w:val="0"/>
                <w:sz w:val="18"/>
                <w:szCs w:val="18"/>
                <w14:textFill>
                  <w14:solidFill>
                    <w14:schemeClr w14:val="tx1"/>
                  </w14:solidFill>
                </w14:textFill>
              </w:rPr>
              <w:t>2</w:t>
            </w:r>
            <w:r>
              <w:rPr>
                <w:rFonts w:hint="eastAsia" w:ascii="宋体" w:hAnsi="宋体"/>
                <w:color w:val="000000" w:themeColor="text1"/>
                <w:kern w:val="0"/>
                <w:sz w:val="18"/>
                <w:szCs w:val="18"/>
                <w14:textFill>
                  <w14:solidFill>
                    <w14:schemeClr w14:val="tx1"/>
                  </w14:solidFill>
                </w14:textFill>
              </w:rPr>
              <w:t>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等线" w:hAnsi="等线"/>
                <w:color w:val="000000" w:themeColor="text1"/>
                <w:kern w:val="0"/>
                <w:sz w:val="18"/>
                <w:szCs w:val="18"/>
                <w14:textFill>
                  <w14:solidFill>
                    <w14:schemeClr w14:val="tx1"/>
                  </w14:solidFill>
                </w14:textFill>
              </w:rPr>
              <w:t>安全工作方案、检查、整改、验收、考核、奖惩，每缺少一项扣</w:t>
            </w:r>
            <w:r>
              <w:rPr>
                <w:rFonts w:ascii="等线" w:hAnsi="等线"/>
                <w:color w:val="000000" w:themeColor="text1"/>
                <w:kern w:val="0"/>
                <w:sz w:val="18"/>
                <w:szCs w:val="18"/>
                <w14:textFill>
                  <w14:solidFill>
                    <w14:schemeClr w14:val="tx1"/>
                  </w14:solidFill>
                </w14:textFill>
              </w:rPr>
              <w:t>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2.安全管理机构健全，有专、兼职安全人员。（2分）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等线" w:hAnsi="等线"/>
                <w:color w:val="000000" w:themeColor="text1"/>
                <w:kern w:val="0"/>
                <w:sz w:val="18"/>
                <w:szCs w:val="18"/>
                <w14:textFill>
                  <w14:solidFill>
                    <w14:schemeClr w14:val="tx1"/>
                  </w14:solidFill>
                </w14:textFill>
              </w:rPr>
              <w:t>从业人员超过100</w:t>
            </w:r>
            <w:r>
              <w:rPr>
                <w:rFonts w:ascii="等线" w:hAnsi="等线"/>
                <w:color w:val="000000" w:themeColor="text1"/>
                <w:kern w:val="0"/>
                <w:sz w:val="18"/>
                <w:szCs w:val="18"/>
                <w14:textFill>
                  <w14:solidFill>
                    <w14:schemeClr w14:val="tx1"/>
                  </w14:solidFill>
                </w14:textFill>
              </w:rPr>
              <w:t>人的单位，未设置安全生产管理机构或配</w:t>
            </w:r>
            <w:r>
              <w:rPr>
                <w:rFonts w:hint="eastAsia" w:ascii="等线" w:hAnsi="等线"/>
                <w:color w:val="000000" w:themeColor="text1"/>
                <w:kern w:val="0"/>
                <w:sz w:val="18"/>
                <w:szCs w:val="18"/>
                <w14:textFill>
                  <w14:solidFill>
                    <w14:schemeClr w14:val="tx1"/>
                  </w14:solidFill>
                </w14:textFill>
              </w:rPr>
              <w:t>备专职安全生产管理人员；其他生产经营单位，未配备专职或者兼职安全生产管理人员，或委托有相关专业技术资格的工程技术人员，提供安全生产管理服务，扣</w:t>
            </w:r>
            <w:r>
              <w:rPr>
                <w:rFonts w:ascii="等线" w:hAnsi="等线"/>
                <w:color w:val="000000" w:themeColor="text1"/>
                <w:kern w:val="0"/>
                <w:sz w:val="18"/>
                <w:szCs w:val="18"/>
                <w14:textFill>
                  <w14:solidFill>
                    <w14:schemeClr w14:val="tx1"/>
                  </w14:solidFill>
                </w14:textFill>
              </w:rPr>
              <w:t>2分。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3.建立健全各岗位安全生产责任制，职责应体现出</w:t>
            </w:r>
            <w:r>
              <w:rPr>
                <w:rFonts w:hint="eastAsia" w:ascii="宋体" w:hAnsi="宋体"/>
                <w:color w:val="000000" w:themeColor="text1"/>
                <w:kern w:val="0"/>
                <w:sz w:val="18"/>
                <w:szCs w:val="18"/>
                <w14:textFill>
                  <w14:solidFill>
                    <w14:schemeClr w14:val="tx1"/>
                  </w14:solidFill>
                </w14:textFill>
              </w:rPr>
              <w:t>“党政同责、一岗双责、齐抓共管”和“管行业必须管安全、管业务必须管安全、管生产经营必须管安全”的相关要求。（</w:t>
            </w:r>
            <w:r>
              <w:rPr>
                <w:rFonts w:ascii="宋体" w:hAnsi="宋体"/>
                <w:color w:val="000000" w:themeColor="text1"/>
                <w:kern w:val="0"/>
                <w:sz w:val="18"/>
                <w:szCs w:val="18"/>
                <w14:textFill>
                  <w14:solidFill>
                    <w14:schemeClr w14:val="tx1"/>
                  </w14:solidFill>
                </w14:textFill>
              </w:rPr>
              <w:t>5分）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未建立健全单位各岗位安全生产责任制的，未体现出“党政同责、一岗双责、齐抓共管”和“管行业必须管安全、管业务必须管安全、管生产经营必须管安全”的相关要求，扣</w:t>
            </w:r>
            <w:r>
              <w:rPr>
                <w:rFonts w:ascii="宋体" w:hAnsi="宋体"/>
                <w:color w:val="000000" w:themeColor="text1"/>
                <w:kern w:val="0"/>
                <w:sz w:val="18"/>
                <w:szCs w:val="18"/>
                <w14:textFill>
                  <w14:solidFill>
                    <w14:schemeClr w14:val="tx1"/>
                  </w14:solidFill>
                </w14:textFill>
              </w:rPr>
              <w:t>2分；</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《北京市生产经营单位安全生产主体责任规定》逐项落实率低于</w:t>
            </w:r>
            <w:r>
              <w:rPr>
                <w:rFonts w:ascii="宋体" w:hAnsi="宋体"/>
                <w:color w:val="000000" w:themeColor="text1"/>
                <w:kern w:val="0"/>
                <w:sz w:val="18"/>
                <w:szCs w:val="18"/>
                <w14:textFill>
                  <w14:solidFill>
                    <w14:schemeClr w14:val="tx1"/>
                  </w14:solidFill>
                </w14:textFill>
              </w:rPr>
              <w:t>80%，扣3分。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4.建立健全劳动保护与安全生产管理制度，包括安全教</w:t>
            </w:r>
            <w:r>
              <w:rPr>
                <w:rFonts w:hint="eastAsia" w:ascii="宋体" w:hAnsi="宋体"/>
                <w:color w:val="000000" w:themeColor="text1"/>
                <w:kern w:val="0"/>
                <w:sz w:val="18"/>
                <w:szCs w:val="18"/>
                <w14:textFill>
                  <w14:solidFill>
                    <w14:schemeClr w14:val="tx1"/>
                  </w14:solidFill>
                </w14:textFill>
              </w:rPr>
              <w:t>育培训、事故隐患排查治理、劳动防护用品管理、危险作业管理（包括临时用电管理）、特种设备和特种作业人员管理（包括电工）、应急管理等各项安全规章制度。（</w:t>
            </w:r>
            <w:r>
              <w:rPr>
                <w:rFonts w:ascii="宋体" w:hAnsi="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未建立安全生产管理制度不得分，每缺一项制度扣</w:t>
            </w:r>
            <w:r>
              <w:rPr>
                <w:rFonts w:ascii="宋体" w:hAnsi="宋体"/>
                <w:color w:val="000000" w:themeColor="text1"/>
                <w:kern w:val="0"/>
                <w:sz w:val="18"/>
                <w:szCs w:val="18"/>
                <w14:textFill>
                  <w14:solidFill>
                    <w14:schemeClr w14:val="tx1"/>
                  </w14:solidFill>
                </w14:textFill>
              </w:rPr>
              <w:t>0.5分。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5.建立完善的安全生产档案记录，包括</w:t>
            </w:r>
            <w:r>
              <w:rPr>
                <w:rFonts w:hint="eastAsia" w:ascii="宋体" w:hAnsi="宋体"/>
                <w:color w:val="000000" w:themeColor="text1"/>
                <w:kern w:val="0"/>
                <w:sz w:val="18"/>
                <w:szCs w:val="18"/>
                <w14:textFill>
                  <w14:solidFill>
                    <w14:schemeClr w14:val="tx1"/>
                  </w14:solidFill>
                </w14:textFill>
              </w:rPr>
              <w:t>签署</w:t>
            </w:r>
            <w:r>
              <w:rPr>
                <w:rFonts w:ascii="宋体" w:hAnsi="宋体"/>
                <w:color w:val="000000" w:themeColor="text1"/>
                <w:kern w:val="0"/>
                <w:sz w:val="18"/>
                <w:szCs w:val="18"/>
                <w14:textFill>
                  <w14:solidFill>
                    <w14:schemeClr w14:val="tx1"/>
                  </w14:solidFill>
                </w14:textFill>
              </w:rPr>
              <w:t>安全生产责</w:t>
            </w:r>
            <w:r>
              <w:rPr>
                <w:rFonts w:hint="eastAsia" w:ascii="宋体" w:hAnsi="宋体"/>
                <w:color w:val="000000" w:themeColor="text1"/>
                <w:kern w:val="0"/>
                <w:sz w:val="18"/>
                <w:szCs w:val="18"/>
                <w14:textFill>
                  <w14:solidFill>
                    <w14:schemeClr w14:val="tx1"/>
                  </w14:solidFill>
                </w14:textFill>
              </w:rPr>
              <w:t>任书、安全生产教育培训记录、安全生产事故隐患台账、特种设备和特种作业人员台账（包括电工）、劳动防护用品发放记录、危险作业审批单、危险化学品领用记录、安全生产费用提取等档案。（</w:t>
            </w:r>
            <w:r>
              <w:rPr>
                <w:rFonts w:ascii="宋体" w:hAnsi="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无安全生产档案或记录不得分，每缺一项记录扣</w:t>
            </w:r>
            <w:r>
              <w:rPr>
                <w:rFonts w:ascii="宋体" w:hAnsi="宋体"/>
                <w:color w:val="000000" w:themeColor="text1"/>
                <w:kern w:val="0"/>
                <w:sz w:val="18"/>
                <w:szCs w:val="18"/>
                <w14:textFill>
                  <w14:solidFill>
                    <w14:schemeClr w14:val="tx1"/>
                  </w14:solidFill>
                </w14:textFill>
              </w:rPr>
              <w:t>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w:t>
            </w:r>
            <w:r>
              <w:rPr>
                <w:rFonts w:hint="eastAsia" w:ascii="宋体" w:hAnsi="宋体"/>
                <w:color w:val="000000" w:themeColor="text1"/>
                <w:kern w:val="0"/>
                <w:sz w:val="18"/>
                <w:szCs w:val="18"/>
                <w14:textFill>
                  <w14:solidFill>
                    <w14:schemeClr w14:val="tx1"/>
                  </w14:solidFill>
                </w14:textFill>
              </w:rPr>
              <w:t>企业需</w:t>
            </w:r>
            <w:r>
              <w:rPr>
                <w:rFonts w:ascii="宋体" w:hAnsi="宋体"/>
                <w:color w:val="000000" w:themeColor="text1"/>
                <w:kern w:val="0"/>
                <w:sz w:val="18"/>
                <w:szCs w:val="18"/>
                <w14:textFill>
                  <w14:solidFill>
                    <w14:schemeClr w14:val="tx1"/>
                  </w14:solidFill>
                </w14:textFill>
              </w:rPr>
              <w:t>制定岗位/工种安全操作规程，并发放</w:t>
            </w:r>
            <w:r>
              <w:rPr>
                <w:rFonts w:hint="eastAsia" w:ascii="宋体" w:hAnsi="宋体"/>
                <w:color w:val="000000" w:themeColor="text1"/>
                <w:kern w:val="0"/>
                <w:sz w:val="18"/>
                <w:szCs w:val="18"/>
                <w14:textFill>
                  <w14:solidFill>
                    <w14:schemeClr w14:val="tx1"/>
                  </w14:solidFill>
                </w14:textFill>
              </w:rPr>
              <w:t>（或张贴）到相关岗位；存在职业危害的，制定岗位职业健康操作规程；有危险作业的应当执行危险作业审批管理。</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事业单位各部门、各科室需制定并签署机构安全运行责任制，制定并落实上下班、交接班及节假日的安全管理制度。</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高校实验室制定安全运行作业指导书，并进行全员教育培训；存在职业危害的，制定实验室职业健康操作规程；有危险作业的应当执行危险作业审批管理。（</w:t>
            </w:r>
            <w:r>
              <w:rPr>
                <w:rFonts w:ascii="宋体" w:hAnsi="宋体"/>
                <w:color w:val="000000" w:themeColor="text1"/>
                <w:kern w:val="0"/>
                <w:sz w:val="18"/>
                <w:szCs w:val="18"/>
                <w14:textFill>
                  <w14:solidFill>
                    <w14:schemeClr w14:val="tx1"/>
                  </w14:solidFill>
                </w14:textFill>
              </w:rPr>
              <w:t>5分）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企业安全操作规程未送达（或张贴）至岗位，每缺一个岗位或一台设备，扣</w:t>
            </w:r>
            <w:r>
              <w:rPr>
                <w:rFonts w:ascii="宋体" w:hAnsi="宋体"/>
                <w:color w:val="000000" w:themeColor="text1"/>
                <w:kern w:val="0"/>
                <w:sz w:val="18"/>
                <w:szCs w:val="18"/>
                <w14:textFill>
                  <w14:solidFill>
                    <w14:schemeClr w14:val="tx1"/>
                  </w14:solidFill>
                </w14:textFill>
              </w:rPr>
              <w:t>0.2分；存在职业危害岗位未制定职业健康操</w:t>
            </w:r>
            <w:r>
              <w:rPr>
                <w:rFonts w:hint="eastAsia" w:ascii="宋体" w:hAnsi="宋体"/>
                <w:color w:val="000000" w:themeColor="text1"/>
                <w:kern w:val="0"/>
                <w:sz w:val="18"/>
                <w:szCs w:val="18"/>
                <w14:textFill>
                  <w14:solidFill>
                    <w14:schemeClr w14:val="tx1"/>
                  </w14:solidFill>
                </w14:textFill>
              </w:rPr>
              <w:t>作规程，每缺一项扣</w:t>
            </w:r>
            <w:r>
              <w:rPr>
                <w:rFonts w:ascii="宋体" w:hAnsi="宋体"/>
                <w:color w:val="000000" w:themeColor="text1"/>
                <w:kern w:val="0"/>
                <w:sz w:val="18"/>
                <w:szCs w:val="18"/>
                <w14:textFill>
                  <w14:solidFill>
                    <w14:schemeClr w14:val="tx1"/>
                  </w14:solidFill>
                </w14:textFill>
              </w:rPr>
              <w:t>1分；危险作业未执行审批管理，扣1分。</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事业单位各部门、各科室未制定、未签署安全运行责任制（书），未制定上下班、交接班及节假日的安全管理制度，每缺一项，扣</w:t>
            </w:r>
            <w:r>
              <w:rPr>
                <w:rFonts w:ascii="宋体" w:hAnsi="宋体"/>
                <w:color w:val="000000" w:themeColor="text1"/>
                <w:kern w:val="0"/>
                <w:sz w:val="18"/>
                <w:szCs w:val="18"/>
                <w14:textFill>
                  <w14:solidFill>
                    <w14:schemeClr w14:val="tx1"/>
                  </w14:solidFill>
                </w14:textFill>
              </w:rPr>
              <w:t>2分</w:t>
            </w:r>
            <w:r>
              <w:rPr>
                <w:rFonts w:hint="eastAsia" w:ascii="宋体" w:hAnsi="宋体"/>
                <w:color w:val="000000" w:themeColor="text1"/>
                <w:kern w:val="0"/>
                <w:sz w:val="18"/>
                <w:szCs w:val="18"/>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高校</w:t>
            </w:r>
            <w:r>
              <w:rPr>
                <w:rFonts w:ascii="宋体" w:hAnsi="宋体"/>
                <w:color w:val="000000" w:themeColor="text1"/>
                <w:kern w:val="0"/>
                <w:sz w:val="18"/>
                <w:szCs w:val="18"/>
                <w14:textFill>
                  <w14:solidFill>
                    <w14:schemeClr w14:val="tx1"/>
                  </w14:solidFill>
                </w14:textFill>
              </w:rPr>
              <w:t>实验室未制</w:t>
            </w:r>
            <w:r>
              <w:rPr>
                <w:rFonts w:hint="eastAsia" w:ascii="宋体" w:hAnsi="宋体"/>
                <w:color w:val="000000" w:themeColor="text1"/>
                <w:kern w:val="0"/>
                <w:sz w:val="18"/>
                <w:szCs w:val="18"/>
                <w14:textFill>
                  <w14:solidFill>
                    <w14:schemeClr w14:val="tx1"/>
                  </w14:solidFill>
                </w14:textFill>
              </w:rPr>
              <w:t>定安全运行作业指导书，未进行全员教育培训，扣</w:t>
            </w:r>
            <w:r>
              <w:rPr>
                <w:rFonts w:ascii="宋体" w:hAnsi="宋体"/>
                <w:color w:val="000000" w:themeColor="text1"/>
                <w:kern w:val="0"/>
                <w:sz w:val="18"/>
                <w:szCs w:val="18"/>
                <w14:textFill>
                  <w14:solidFill>
                    <w14:schemeClr w14:val="tx1"/>
                  </w14:solidFill>
                </w14:textFill>
              </w:rPr>
              <w:t>2分；存</w:t>
            </w:r>
            <w:r>
              <w:rPr>
                <w:rFonts w:hint="eastAsia" w:ascii="宋体" w:hAnsi="宋体"/>
                <w:color w:val="000000" w:themeColor="text1"/>
                <w:kern w:val="0"/>
                <w:sz w:val="18"/>
                <w:szCs w:val="18"/>
                <w14:textFill>
                  <w14:solidFill>
                    <w14:schemeClr w14:val="tx1"/>
                  </w14:solidFill>
                </w14:textFill>
              </w:rPr>
              <w:t>在职业危害岗位未制定职业健康操作规程，扣</w:t>
            </w:r>
            <w:r>
              <w:rPr>
                <w:rFonts w:ascii="宋体" w:hAnsi="宋体"/>
                <w:color w:val="000000" w:themeColor="text1"/>
                <w:kern w:val="0"/>
                <w:sz w:val="18"/>
                <w:szCs w:val="18"/>
                <w14:textFill>
                  <w14:solidFill>
                    <w14:schemeClr w14:val="tx1"/>
                  </w14:solidFill>
                </w14:textFill>
              </w:rPr>
              <w:t>2分；危险作</w:t>
            </w:r>
            <w:r>
              <w:rPr>
                <w:rFonts w:hint="eastAsia" w:ascii="宋体" w:hAnsi="宋体"/>
                <w:color w:val="000000" w:themeColor="text1"/>
                <w:kern w:val="0"/>
                <w:sz w:val="18"/>
                <w:szCs w:val="18"/>
                <w14:textFill>
                  <w14:solidFill>
                    <w14:schemeClr w14:val="tx1"/>
                  </w14:solidFill>
                </w14:textFill>
              </w:rPr>
              <w:t>业未执行审批管理，扣</w:t>
            </w:r>
            <w:r>
              <w:rPr>
                <w:rFonts w:ascii="宋体" w:hAnsi="宋体"/>
                <w:color w:val="000000" w:themeColor="text1"/>
                <w:kern w:val="0"/>
                <w:sz w:val="18"/>
                <w:szCs w:val="18"/>
                <w14:textFill>
                  <w14:solidFill>
                    <w14:schemeClr w14:val="tx1"/>
                  </w14:solidFill>
                </w14:textFill>
              </w:rPr>
              <w:t>2分。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7.健全应急管理</w:t>
            </w:r>
            <w:r>
              <w:rPr>
                <w:rFonts w:hint="eastAsia" w:ascii="宋体" w:hAnsi="宋体" w:cs="宋体"/>
                <w:color w:val="000000" w:themeColor="text1"/>
                <w:kern w:val="0"/>
                <w:sz w:val="18"/>
                <w:szCs w:val="18"/>
                <w14:textFill>
                  <w14:solidFill>
                    <w14:schemeClr w14:val="tx1"/>
                  </w14:solidFill>
                </w14:textFill>
              </w:rPr>
              <w:t>体系</w:t>
            </w:r>
            <w:r>
              <w:rPr>
                <w:rFonts w:ascii="宋体" w:hAnsi="宋体" w:cs="宋体"/>
                <w:color w:val="000000" w:themeColor="text1"/>
                <w:kern w:val="0"/>
                <w:sz w:val="18"/>
                <w:szCs w:val="18"/>
                <w14:textFill>
                  <w14:solidFill>
                    <w14:schemeClr w14:val="tx1"/>
                  </w14:solidFill>
                </w14:textFill>
              </w:rPr>
              <w:t>，按照</w:t>
            </w:r>
            <w:r>
              <w:rPr>
                <w:rFonts w:hint="eastAsia" w:ascii="宋体" w:hAnsi="宋体" w:cs="宋体"/>
                <w:color w:val="000000" w:themeColor="text1"/>
                <w:kern w:val="0"/>
                <w:sz w:val="18"/>
                <w:szCs w:val="18"/>
                <w14:textFill>
                  <w14:solidFill>
                    <w14:schemeClr w14:val="tx1"/>
                  </w14:solidFill>
                </w14:textFill>
              </w:rPr>
              <w:t>应急管理部关于修改《生产安全事故应急预案管理办法》的决定（应急管理部2号令）和</w:t>
            </w:r>
            <w:r>
              <w:rPr>
                <w:rFonts w:ascii="宋体" w:hAnsi="宋体" w:cs="宋体"/>
                <w:color w:val="000000" w:themeColor="text1"/>
                <w:kern w:val="0"/>
                <w:sz w:val="18"/>
                <w:szCs w:val="18"/>
                <w14:textFill>
                  <w14:solidFill>
                    <w14:schemeClr w14:val="tx1"/>
                  </w14:solidFill>
                </w14:textFill>
              </w:rPr>
              <w:t>《生产经</w:t>
            </w:r>
            <w:r>
              <w:rPr>
                <w:rFonts w:hint="eastAsia" w:ascii="宋体" w:hAnsi="宋体" w:cs="宋体"/>
                <w:color w:val="000000" w:themeColor="text1"/>
                <w:kern w:val="0"/>
                <w:sz w:val="18"/>
                <w:szCs w:val="18"/>
                <w14:textFill>
                  <w14:solidFill>
                    <w14:schemeClr w14:val="tx1"/>
                  </w14:solidFill>
                </w14:textFill>
              </w:rPr>
              <w:t>营单位生产安全事故应急预案编制导则》</w:t>
            </w:r>
            <w:r>
              <w:rPr>
                <w:rFonts w:ascii="宋体" w:hAnsi="宋体" w:cs="宋体"/>
                <w:color w:val="000000" w:themeColor="text1"/>
                <w:kern w:val="0"/>
                <w:sz w:val="18"/>
                <w:szCs w:val="18"/>
                <w14:textFill>
                  <w14:solidFill>
                    <w14:schemeClr w14:val="tx1"/>
                  </w14:solidFill>
                </w14:textFill>
              </w:rPr>
              <w:t>(GBT29639-2013)相关要求，编制综合应急预案、专项应急预案</w:t>
            </w:r>
            <w:r>
              <w:rPr>
                <w:rFonts w:hint="eastAsia" w:ascii="宋体" w:hAnsi="宋体" w:cs="宋体"/>
                <w:color w:val="000000" w:themeColor="text1"/>
                <w:kern w:val="0"/>
                <w:sz w:val="18"/>
                <w:szCs w:val="18"/>
                <w14:textFill>
                  <w14:solidFill>
                    <w14:schemeClr w14:val="tx1"/>
                  </w14:solidFill>
                </w14:textFill>
              </w:rPr>
              <w:t>和现场处置方案。每年进行一次综合预案或专项预案演练，每半年至少组织一次现场处置方案演练，演练结束要进行效果评估。（</w:t>
            </w:r>
            <w:r>
              <w:rPr>
                <w:rFonts w:ascii="宋体" w:hAnsi="宋体" w:cs="宋体"/>
                <w:color w:val="000000" w:themeColor="text1"/>
                <w:kern w:val="0"/>
                <w:sz w:val="18"/>
                <w:szCs w:val="18"/>
                <w14:textFill>
                  <w14:solidFill>
                    <w14:schemeClr w14:val="tx1"/>
                  </w14:solidFill>
                </w14:textFill>
              </w:rPr>
              <w:t>5分）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未按照要求编制完善应急预案体系，扣</w:t>
            </w:r>
            <w:r>
              <w:rPr>
                <w:rFonts w:ascii="宋体" w:hAnsi="宋体"/>
                <w:color w:val="000000" w:themeColor="text1"/>
                <w:kern w:val="0"/>
                <w:sz w:val="18"/>
                <w:szCs w:val="18"/>
                <w14:textFill>
                  <w14:solidFill>
                    <w14:schemeClr w14:val="tx1"/>
                  </w14:solidFill>
                </w14:textFill>
              </w:rPr>
              <w:t>2分。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未按照要求进行应急预案演练，扣</w:t>
            </w:r>
            <w:r>
              <w:rPr>
                <w:rFonts w:ascii="宋体" w:hAnsi="宋体"/>
                <w:color w:val="000000" w:themeColor="text1"/>
                <w:kern w:val="0"/>
                <w:sz w:val="18"/>
                <w:szCs w:val="18"/>
                <w14:textFill>
                  <w14:solidFill>
                    <w14:schemeClr w14:val="tx1"/>
                  </w14:solidFill>
                </w14:textFill>
              </w:rPr>
              <w:t>2分</w:t>
            </w:r>
            <w:r>
              <w:rPr>
                <w:rFonts w:hint="eastAsia" w:ascii="宋体" w:hAnsi="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未按照要求对演练效果进行评估，扣</w:t>
            </w:r>
            <w:r>
              <w:rPr>
                <w:rFonts w:ascii="宋体" w:hAnsi="宋体"/>
                <w:color w:val="000000" w:themeColor="text1"/>
                <w:kern w:val="0"/>
                <w:sz w:val="18"/>
                <w:szCs w:val="18"/>
                <w14:textFill>
                  <w14:solidFill>
                    <w14:schemeClr w14:val="tx1"/>
                  </w14:solidFill>
                </w14:textFill>
              </w:rPr>
              <w:t>1分</w:t>
            </w:r>
            <w:r>
              <w:rPr>
                <w:rFonts w:hint="eastAsia" w:ascii="宋体" w:hAnsi="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8.现场</w:t>
            </w:r>
            <w:r>
              <w:rPr>
                <w:rFonts w:hint="eastAsia" w:ascii="宋体" w:hAnsi="宋体" w:cs="宋体"/>
                <w:color w:val="000000" w:themeColor="text1"/>
                <w:kern w:val="0"/>
                <w:sz w:val="18"/>
                <w:szCs w:val="18"/>
                <w14:textFill>
                  <w14:solidFill>
                    <w14:schemeClr w14:val="tx1"/>
                  </w14:solidFill>
                </w14:textFill>
              </w:rPr>
              <w:t>安全</w:t>
            </w:r>
            <w:r>
              <w:rPr>
                <w:rFonts w:ascii="宋体" w:hAnsi="宋体" w:cs="宋体"/>
                <w:color w:val="000000" w:themeColor="text1"/>
                <w:kern w:val="0"/>
                <w:sz w:val="18"/>
                <w:szCs w:val="18"/>
                <w14:textFill>
                  <w14:solidFill>
                    <w14:schemeClr w14:val="tx1"/>
                  </w14:solidFill>
                </w14:textFill>
              </w:rPr>
              <w:t>管理</w:t>
            </w:r>
            <w:r>
              <w:rPr>
                <w:rFonts w:hint="eastAsia" w:ascii="宋体" w:hAnsi="宋体" w:cs="宋体"/>
                <w:color w:val="000000" w:themeColor="text1"/>
                <w:kern w:val="0"/>
                <w:sz w:val="18"/>
                <w:szCs w:val="18"/>
                <w14:textFill>
                  <w14:solidFill>
                    <w14:schemeClr w14:val="tx1"/>
                  </w14:solidFill>
                </w14:textFill>
              </w:rPr>
              <w:t>有序</w:t>
            </w:r>
            <w:r>
              <w:rPr>
                <w:rFonts w:ascii="宋体" w:hAnsi="宋体" w:cs="宋体"/>
                <w:color w:val="000000" w:themeColor="text1"/>
                <w:kern w:val="0"/>
                <w:sz w:val="18"/>
                <w:szCs w:val="18"/>
                <w14:textFill>
                  <w14:solidFill>
                    <w14:schemeClr w14:val="tx1"/>
                  </w14:solidFill>
                </w14:textFill>
              </w:rPr>
              <w:t>，消防设施配备齐全有效，电</w:t>
            </w:r>
            <w:r>
              <w:rPr>
                <w:rFonts w:hint="eastAsia" w:ascii="宋体" w:hAnsi="宋体" w:cs="宋体"/>
                <w:color w:val="000000" w:themeColor="text1"/>
                <w:kern w:val="0"/>
                <w:sz w:val="18"/>
                <w:szCs w:val="18"/>
                <w14:textFill>
                  <w14:solidFill>
                    <w14:schemeClr w14:val="tx1"/>
                  </w14:solidFill>
                </w14:textFill>
              </w:rPr>
              <w:t>气设备设施运行良好，无明显隐患，特种设备检测合格，危险化学品管理规范，警示标识齐全等。设有使用危险化学品实验室的工业企业，严格落实《实验室危险化学品安全管理规范第</w:t>
            </w:r>
            <w:r>
              <w:rPr>
                <w:rFonts w:ascii="宋体" w:hAnsi="宋体" w:cs="宋体"/>
                <w:color w:val="000000" w:themeColor="text1"/>
                <w:kern w:val="0"/>
                <w:sz w:val="18"/>
                <w:szCs w:val="18"/>
                <w14:textFill>
                  <w14:solidFill>
                    <w14:schemeClr w14:val="tx1"/>
                  </w14:solidFill>
                </w14:textFill>
              </w:rPr>
              <w:t>1部分：工业企</w:t>
            </w:r>
            <w:r>
              <w:rPr>
                <w:rFonts w:hint="eastAsia" w:ascii="宋体" w:hAnsi="宋体" w:cs="宋体"/>
                <w:color w:val="000000" w:themeColor="text1"/>
                <w:kern w:val="0"/>
                <w:sz w:val="18"/>
                <w:szCs w:val="18"/>
                <w14:textFill>
                  <w14:solidFill>
                    <w14:schemeClr w14:val="tx1"/>
                  </w14:solidFill>
                </w14:textFill>
              </w:rPr>
              <w:t>业》（</w:t>
            </w:r>
            <w:r>
              <w:rPr>
                <w:rFonts w:ascii="宋体" w:hAnsi="宋体" w:cs="宋体"/>
                <w:color w:val="000000" w:themeColor="text1"/>
                <w:kern w:val="0"/>
                <w:sz w:val="18"/>
                <w:szCs w:val="18"/>
                <w14:textFill>
                  <w14:solidFill>
                    <w14:schemeClr w14:val="tx1"/>
                  </w14:solidFill>
                </w14:textFill>
              </w:rPr>
              <w:t>DB 11T 1191.1—2018）相关规定</w:t>
            </w:r>
            <w:r>
              <w:rPr>
                <w:rFonts w:hint="eastAsia" w:ascii="宋体" w:hAnsi="宋体" w:cs="宋体"/>
                <w:color w:val="000000" w:themeColor="text1"/>
                <w:kern w:val="0"/>
                <w:sz w:val="18"/>
                <w:szCs w:val="18"/>
                <w14:textFill>
                  <w14:solidFill>
                    <w14:schemeClr w14:val="tx1"/>
                  </w14:solidFill>
                </w14:textFill>
              </w:rPr>
              <w:t>，实验室人员应具备危险化学品安全使用知识和危险化学品事故应急处置能力</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10分）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现场每发现</w:t>
            </w:r>
            <w:r>
              <w:rPr>
                <w:rFonts w:ascii="宋体" w:hAnsi="宋体"/>
                <w:color w:val="000000" w:themeColor="text1"/>
                <w:kern w:val="0"/>
                <w:sz w:val="18"/>
                <w:szCs w:val="18"/>
                <w14:textFill>
                  <w14:solidFill>
                    <w14:schemeClr w14:val="tx1"/>
                  </w14:solidFill>
                </w14:textFill>
              </w:rPr>
              <w:t>1处隐患扣0.5分；无相关佐证材料的酌情扣分</w:t>
            </w:r>
            <w:r>
              <w:rPr>
                <w:rFonts w:hint="eastAsia" w:ascii="宋体" w:hAnsi="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35"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劳动保护</w:t>
            </w:r>
            <w:r>
              <w:rPr>
                <w:rFonts w:asciiTheme="minorEastAsia" w:hAnsiTheme="minorEastAsia" w:eastAsiaTheme="minorEastAsia"/>
                <w:b/>
                <w:color w:val="000000" w:themeColor="text1"/>
                <w:kern w:val="0"/>
                <w:sz w:val="18"/>
                <w:szCs w:val="18"/>
                <w14:textFill>
                  <w14:solidFill>
                    <w14:schemeClr w14:val="tx1"/>
                  </w14:solidFill>
                </w14:textFill>
              </w:rPr>
              <w:t>与职业健康</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w:t>
            </w:r>
            <w:r>
              <w:rPr>
                <w:rFonts w:asciiTheme="minorEastAsia" w:hAnsiTheme="minorEastAsia" w:eastAsiaTheme="minorEastAsia"/>
                <w:b/>
                <w:color w:val="000000" w:themeColor="text1"/>
                <w:kern w:val="0"/>
                <w:sz w:val="18"/>
                <w:szCs w:val="18"/>
                <w14:textFill>
                  <w14:solidFill>
                    <w14:schemeClr w14:val="tx1"/>
                  </w14:solidFill>
                </w14:textFill>
              </w:rPr>
              <w:t>25</w:t>
            </w:r>
            <w:r>
              <w:rPr>
                <w:rFonts w:hint="eastAsia" w:asciiTheme="minorEastAsia" w:hAnsiTheme="minorEastAsia" w:eastAsiaTheme="minorEastAsia"/>
                <w:b/>
                <w:color w:val="000000" w:themeColor="text1"/>
                <w:kern w:val="0"/>
                <w:sz w:val="18"/>
                <w:szCs w:val="18"/>
                <w14:textFill>
                  <w14:solidFill>
                    <w14:schemeClr w14:val="tx1"/>
                  </w14:solidFill>
                </w14:textFill>
              </w:rPr>
              <w:t>分）</w:t>
            </w: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1.作业环境符合国家规定，作业场所中尘、毒控制在国</w:t>
            </w:r>
            <w:r>
              <w:rPr>
                <w:rFonts w:hint="eastAsia" w:ascii="宋体" w:hAnsi="宋体" w:cs="宋体"/>
                <w:color w:val="000000" w:themeColor="text1"/>
                <w:kern w:val="0"/>
                <w:sz w:val="18"/>
                <w:szCs w:val="18"/>
                <w14:textFill>
                  <w14:solidFill>
                    <w14:schemeClr w14:val="tx1"/>
                  </w14:solidFill>
                </w14:textFill>
              </w:rPr>
              <w:t>家标准要求范围内，努力改善作业环境。（</w:t>
            </w:r>
            <w:r>
              <w:rPr>
                <w:rFonts w:ascii="宋体" w:hAnsi="宋体" w:cs="宋体"/>
                <w:color w:val="000000" w:themeColor="text1"/>
                <w:kern w:val="0"/>
                <w:sz w:val="18"/>
                <w:szCs w:val="18"/>
                <w14:textFill>
                  <w14:solidFill>
                    <w14:schemeClr w14:val="tx1"/>
                  </w14:solidFill>
                </w14:textFill>
              </w:rPr>
              <w:t>4分）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作业环境、通道、物品码放等有不符合规定，每处扣</w:t>
            </w: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将</w:t>
            </w:r>
            <w:r>
              <w:rPr>
                <w:rFonts w:ascii="宋体" w:hAnsi="宋体" w:cs="宋体"/>
                <w:color w:val="000000" w:themeColor="text1"/>
                <w:kern w:val="0"/>
                <w:sz w:val="18"/>
                <w:szCs w:val="18"/>
                <w14:textFill>
                  <w14:solidFill>
                    <w14:schemeClr w14:val="tx1"/>
                  </w14:solidFill>
                </w14:textFill>
              </w:rPr>
              <w:t>劳动安全卫生、女职工和未成年的特殊保护、工</w:t>
            </w:r>
            <w:r>
              <w:rPr>
                <w:rFonts w:hint="eastAsia" w:ascii="宋体" w:hAnsi="宋体" w:cs="宋体"/>
                <w:color w:val="000000" w:themeColor="text1"/>
                <w:kern w:val="0"/>
                <w:sz w:val="18"/>
                <w:szCs w:val="18"/>
                <w14:textFill>
                  <w14:solidFill>
                    <w14:schemeClr w14:val="tx1"/>
                  </w14:solidFill>
                </w14:textFill>
              </w:rPr>
              <w:t>作时间、休息休假等条款列入《集体合同》或单独签订《劳动安全卫生专项集体合同》。（</w:t>
            </w:r>
            <w:r>
              <w:rPr>
                <w:rFonts w:ascii="宋体" w:hAnsi="宋体" w:cs="宋体"/>
                <w:color w:val="000000" w:themeColor="text1"/>
                <w:kern w:val="0"/>
                <w:sz w:val="18"/>
                <w:szCs w:val="18"/>
                <w14:textFill>
                  <w14:solidFill>
                    <w14:schemeClr w14:val="tx1"/>
                  </w14:solidFill>
                </w14:textFill>
              </w:rPr>
              <w:t>2分）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每有一项未列入《集体合同》扣</w:t>
            </w:r>
            <w:r>
              <w:rPr>
                <w:rFonts w:ascii="宋体" w:hAnsi="宋体" w:cs="宋体"/>
                <w:color w:val="000000" w:themeColor="text1"/>
                <w:kern w:val="0"/>
                <w:sz w:val="18"/>
                <w:szCs w:val="18"/>
                <w14:textFill>
                  <w14:solidFill>
                    <w14:schemeClr w14:val="tx1"/>
                  </w14:solidFill>
                </w14:textFill>
              </w:rPr>
              <w:t>0.5分。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3.认真贯彻工会劳动保护监督检查“三个条例”，健全</w:t>
            </w:r>
            <w:r>
              <w:rPr>
                <w:rFonts w:hint="eastAsia" w:ascii="宋体" w:hAnsi="宋体" w:cs="宋体"/>
                <w:color w:val="000000" w:themeColor="text1"/>
                <w:kern w:val="0"/>
                <w:sz w:val="18"/>
                <w:szCs w:val="18"/>
                <w14:textFill>
                  <w14:solidFill>
                    <w14:schemeClr w14:val="tx1"/>
                  </w14:solidFill>
                </w14:textFill>
              </w:rPr>
              <w:t>三级工会劳动保护监督检查网络，加强工会劳动保护监督检查员考核及管理。（</w:t>
            </w:r>
            <w:r>
              <w:rPr>
                <w:rFonts w:ascii="宋体" w:hAnsi="宋体" w:cs="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4.重视职业病防治工作，开展“职业病防治法宣传周”</w:t>
            </w:r>
            <w:r>
              <w:rPr>
                <w:rFonts w:hint="eastAsia" w:ascii="宋体" w:hAnsi="宋体" w:cs="宋体"/>
                <w:color w:val="000000" w:themeColor="text1"/>
                <w:kern w:val="0"/>
                <w:sz w:val="18"/>
                <w:szCs w:val="18"/>
                <w14:textFill>
                  <w14:solidFill>
                    <w14:schemeClr w14:val="tx1"/>
                  </w14:solidFill>
                </w14:textFill>
              </w:rPr>
              <w:t>活动，进行职业健康检查。（</w:t>
            </w:r>
            <w:r>
              <w:rPr>
                <w:rFonts w:ascii="宋体" w:hAnsi="宋体" w:cs="宋体"/>
                <w:color w:val="000000" w:themeColor="text1"/>
                <w:kern w:val="0"/>
                <w:sz w:val="18"/>
                <w:szCs w:val="18"/>
                <w14:textFill>
                  <w14:solidFill>
                    <w14:schemeClr w14:val="tx1"/>
                  </w14:solidFill>
                </w14:textFill>
              </w:rPr>
              <w:t>4分）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未进行职业健康检查扣</w:t>
            </w:r>
            <w:r>
              <w:rPr>
                <w:rFonts w:ascii="宋体" w:hAnsi="宋体" w:cs="宋体"/>
                <w:color w:val="000000" w:themeColor="text1"/>
                <w:kern w:val="0"/>
                <w:sz w:val="18"/>
                <w:szCs w:val="18"/>
                <w14:textFill>
                  <w14:solidFill>
                    <w14:schemeClr w14:val="tx1"/>
                  </w14:solidFill>
                </w14:textFill>
              </w:rPr>
              <w:t>2分，未组织宣传活动扣2分。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严格落实市委市政府疫情防控有关工作要求，明确疫情防控主责部门和责任人，做到疫情防控工作有组织、有人员、有措施。（5分）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r>
              <w:rPr>
                <w:rFonts w:ascii="宋体" w:hAnsi="宋体" w:cs="宋体"/>
                <w:color w:val="000000" w:themeColor="text1"/>
                <w:kern w:val="0"/>
                <w:sz w:val="18"/>
                <w:szCs w:val="18"/>
                <w14:textFill>
                  <w14:solidFill>
                    <w14:schemeClr w14:val="tx1"/>
                  </w14:solidFill>
                </w14:textFill>
              </w:rPr>
              <w:t>.积极组织职工参加职业健康知识培训，在重点区域或</w:t>
            </w:r>
            <w:r>
              <w:rPr>
                <w:rFonts w:hint="eastAsia" w:ascii="宋体" w:hAnsi="宋体" w:cs="宋体"/>
                <w:color w:val="000000" w:themeColor="text1"/>
                <w:kern w:val="0"/>
                <w:sz w:val="18"/>
                <w:szCs w:val="18"/>
                <w14:textFill>
                  <w14:solidFill>
                    <w14:schemeClr w14:val="tx1"/>
                  </w14:solidFill>
                </w14:textFill>
              </w:rPr>
              <w:t>行业开展职业健康宣讲活动。（</w:t>
            </w:r>
            <w:r>
              <w:rPr>
                <w:rFonts w:ascii="宋体" w:hAnsi="宋体" w:cs="宋体"/>
                <w:color w:val="000000" w:themeColor="text1"/>
                <w:kern w:val="0"/>
                <w:sz w:val="18"/>
                <w:szCs w:val="18"/>
                <w14:textFill>
                  <w14:solidFill>
                    <w14:schemeClr w14:val="tx1"/>
                  </w14:solidFill>
                </w14:textFill>
              </w:rPr>
              <w:t>4分）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7.重视女工劳动保护，认真做好女职工“四期”保护。（1分）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无相关佐证材料的酌情扣分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8.深入宣传和贯彻落实《中华人民共和国工会法》、 《中华人民共和国职业病防治法》、《北京市生产安全事故隐患排查治理办法》（北京市人民政府令第266号）、《北京市生产经营单位安全生产主体责任</w:t>
            </w:r>
            <w:r>
              <w:rPr>
                <w:rFonts w:hint="eastAsia" w:ascii="宋体" w:hAnsi="宋体" w:cs="宋体"/>
                <w:color w:val="000000" w:themeColor="text1"/>
                <w:kern w:val="0"/>
                <w:sz w:val="18"/>
                <w:szCs w:val="18"/>
                <w14:textFill>
                  <w14:solidFill>
                    <w14:schemeClr w14:val="tx1"/>
                  </w14:solidFill>
                </w14:textFill>
              </w:rPr>
              <w:t>规定</w:t>
            </w:r>
            <w:r>
              <w:rPr>
                <w:rFonts w:ascii="宋体" w:hAnsi="宋体" w:cs="宋体"/>
                <w:color w:val="000000" w:themeColor="text1"/>
                <w:kern w:val="0"/>
                <w:sz w:val="18"/>
                <w:szCs w:val="18"/>
                <w14:textFill>
                  <w14:solidFill>
                    <w14:schemeClr w14:val="tx1"/>
                  </w14:solidFill>
                </w14:textFill>
              </w:rPr>
              <w:t>》（北京市人民政府令第285号）、《北京市企业安全生产标准化建设管理办法》（京安发〔2017〕13号） 等相关法律法规和政策。（2分）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有计划、有记录、有展示，无相关佐证材料的酌情扣分。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5"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Theme="minorEastAsia" w:hAnsiTheme="minorEastAsia" w:eastAsiaTheme="minorEastAsia"/>
                <w:b/>
                <w:color w:val="000000" w:themeColor="text1"/>
                <w:kern w:val="0"/>
                <w:sz w:val="18"/>
                <w:szCs w:val="18"/>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基层组织</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安全建设（</w:t>
            </w:r>
            <w:r>
              <w:rPr>
                <w:rFonts w:asciiTheme="minorEastAsia" w:hAnsiTheme="minorEastAsia" w:eastAsiaTheme="minorEastAsia"/>
                <w:b/>
                <w:color w:val="000000" w:themeColor="text1"/>
                <w:kern w:val="0"/>
                <w:sz w:val="18"/>
                <w:szCs w:val="18"/>
                <w14:textFill>
                  <w14:solidFill>
                    <w14:schemeClr w14:val="tx1"/>
                  </w14:solidFill>
                </w14:textFill>
              </w:rPr>
              <w:t>15分）</w:t>
            </w: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1.各基层组织领导担任工会小组长。（2分）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各基层组织领导未担任工会小组长扣</w:t>
            </w:r>
            <w:r>
              <w:rPr>
                <w:rFonts w:ascii="宋体" w:hAnsi="宋体" w:cs="宋体"/>
                <w:color w:val="000000" w:themeColor="text1"/>
                <w:kern w:val="0"/>
                <w:sz w:val="18"/>
                <w:szCs w:val="18"/>
                <w14:textFill>
                  <w14:solidFill>
                    <w14:schemeClr w14:val="tx1"/>
                  </w14:solidFill>
                </w14:textFill>
              </w:rPr>
              <w:t>2分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2.重视基层组织安全建设，积极开展安全生产合理化建</w:t>
            </w:r>
            <w:r>
              <w:rPr>
                <w:rFonts w:hint="eastAsia" w:ascii="宋体" w:hAnsi="宋体" w:cs="宋体"/>
                <w:color w:val="000000" w:themeColor="text1"/>
                <w:kern w:val="0"/>
                <w:sz w:val="18"/>
                <w:szCs w:val="18"/>
                <w14:textFill>
                  <w14:solidFill>
                    <w14:schemeClr w14:val="tx1"/>
                  </w14:solidFill>
                </w14:textFill>
              </w:rPr>
              <w:t>议活动，征集上报安全生产合理化建议。（</w:t>
            </w:r>
            <w:r>
              <w:rPr>
                <w:rFonts w:ascii="宋体" w:hAnsi="宋体" w:cs="宋体"/>
                <w:color w:val="000000" w:themeColor="text1"/>
                <w:kern w:val="0"/>
                <w:sz w:val="18"/>
                <w:szCs w:val="18"/>
                <w14:textFill>
                  <w14:solidFill>
                    <w14:schemeClr w14:val="tx1"/>
                  </w14:solidFill>
                </w14:textFill>
              </w:rPr>
              <w:t>2分）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3.通过多种形式广泛开展基层组织安全宣传教育活</w:t>
            </w:r>
            <w:r>
              <w:rPr>
                <w:rFonts w:hint="eastAsia" w:ascii="宋体" w:hAnsi="宋体" w:cs="宋体"/>
                <w:color w:val="000000" w:themeColor="text1"/>
                <w:kern w:val="0"/>
                <w:sz w:val="18"/>
                <w:szCs w:val="18"/>
                <w14:textFill>
                  <w14:solidFill>
                    <w14:schemeClr w14:val="tx1"/>
                  </w14:solidFill>
                </w14:textFill>
              </w:rPr>
              <w:t>动，如安全生产例会，班前会、班后会、基层岗位“师带徒”、“传帮带”等形式。（</w:t>
            </w:r>
            <w:r>
              <w:rPr>
                <w:rFonts w:ascii="宋体" w:hAnsi="宋体" w:cs="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4.基层组织安全事故隐患整改率较高。（3分）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安全事故隐患整改率低于</w:t>
            </w:r>
            <w:r>
              <w:rPr>
                <w:rFonts w:ascii="宋体" w:hAnsi="宋体" w:cs="宋体"/>
                <w:color w:val="000000" w:themeColor="text1"/>
                <w:kern w:val="0"/>
                <w:sz w:val="18"/>
                <w:szCs w:val="18"/>
                <w14:textFill>
                  <w14:solidFill>
                    <w14:schemeClr w14:val="tx1"/>
                  </w14:solidFill>
                </w14:textFill>
              </w:rPr>
              <w:t>80%扣3分。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5.建立</w:t>
            </w:r>
            <w:r>
              <w:rPr>
                <w:rFonts w:hint="eastAsia" w:ascii="宋体" w:hAnsi="宋体" w:cs="宋体"/>
                <w:color w:val="000000" w:themeColor="text1"/>
                <w:kern w:val="0"/>
                <w:sz w:val="18"/>
                <w:szCs w:val="18"/>
                <w14:textFill>
                  <w14:solidFill>
                    <w14:schemeClr w14:val="tx1"/>
                  </w14:solidFill>
                </w14:textFill>
              </w:rPr>
              <w:t>基层组织（车间、班组、岗位）</w:t>
            </w:r>
            <w:r>
              <w:rPr>
                <w:rFonts w:ascii="宋体" w:hAnsi="宋体" w:cs="宋体"/>
                <w:color w:val="000000" w:themeColor="text1"/>
                <w:kern w:val="0"/>
                <w:sz w:val="18"/>
                <w:szCs w:val="18"/>
                <w14:textFill>
                  <w14:solidFill>
                    <w14:schemeClr w14:val="tx1"/>
                  </w14:solidFill>
                </w14:textFill>
              </w:rPr>
              <w:t>安全生产隐患排查清单</w:t>
            </w:r>
            <w:r>
              <w:rPr>
                <w:rFonts w:hint="eastAsia" w:ascii="宋体" w:hAnsi="宋体" w:cs="宋体"/>
                <w:color w:val="000000" w:themeColor="text1"/>
                <w:kern w:val="0"/>
                <w:sz w:val="18"/>
                <w:szCs w:val="18"/>
                <w14:textFill>
                  <w14:solidFill>
                    <w14:schemeClr w14:val="tx1"/>
                  </w14:solidFill>
                </w14:textFill>
              </w:rPr>
              <w:t>（排查标准）。（</w:t>
            </w:r>
            <w:r>
              <w:rPr>
                <w:rFonts w:ascii="宋体" w:hAnsi="宋体" w:cs="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未建立基层组织隐患排查清单（排查标准）扣</w:t>
            </w:r>
            <w:r>
              <w:rPr>
                <w:rFonts w:ascii="宋体" w:hAnsi="宋体" w:cs="宋体"/>
                <w:color w:val="000000" w:themeColor="text1"/>
                <w:kern w:val="0"/>
                <w:sz w:val="18"/>
                <w:szCs w:val="18"/>
                <w14:textFill>
                  <w14:solidFill>
                    <w14:schemeClr w14:val="tx1"/>
                  </w14:solidFill>
                </w14:textFill>
              </w:rPr>
              <w:t>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6.组织开展岗位安全技能培训、安全管理优秀成果展示</w:t>
            </w:r>
            <w:r>
              <w:rPr>
                <w:rFonts w:hint="eastAsia" w:ascii="宋体" w:hAnsi="宋体" w:cs="宋体"/>
                <w:color w:val="000000" w:themeColor="text1"/>
                <w:kern w:val="0"/>
                <w:sz w:val="18"/>
                <w:szCs w:val="18"/>
                <w14:textFill>
                  <w14:solidFill>
                    <w14:schemeClr w14:val="tx1"/>
                  </w14:solidFill>
                </w14:textFill>
              </w:rPr>
              <w:t>等基层组织安全文化活动。（</w:t>
            </w:r>
            <w:r>
              <w:rPr>
                <w:rFonts w:ascii="宋体" w:hAnsi="宋体" w:cs="宋体"/>
                <w:color w:val="000000" w:themeColor="text1"/>
                <w:kern w:val="0"/>
                <w:sz w:val="18"/>
                <w:szCs w:val="18"/>
                <w14:textFill>
                  <w14:solidFill>
                    <w14:schemeClr w14:val="tx1"/>
                  </w14:solidFill>
                </w14:textFill>
              </w:rPr>
              <w:t>2分）</w:t>
            </w:r>
          </w:p>
        </w:tc>
        <w:tc>
          <w:tcPr>
            <w:tcW w:w="4664"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无相关佐证材料的酌情扣分。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5"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群众监督</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参与</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（1</w:t>
            </w:r>
            <w:r>
              <w:rPr>
                <w:rFonts w:asciiTheme="minorEastAsia" w:hAnsiTheme="minorEastAsia" w:eastAsiaTheme="minorEastAsia"/>
                <w:b/>
                <w:color w:val="000000" w:themeColor="text1"/>
                <w:kern w:val="0"/>
                <w:sz w:val="18"/>
                <w:szCs w:val="18"/>
                <w14:textFill>
                  <w14:solidFill>
                    <w14:schemeClr w14:val="tx1"/>
                  </w14:solidFill>
                </w14:textFill>
              </w:rPr>
              <w:t>3</w:t>
            </w:r>
            <w:r>
              <w:rPr>
                <w:rFonts w:hint="eastAsia" w:asciiTheme="minorEastAsia" w:hAnsiTheme="minorEastAsia" w:eastAsiaTheme="minorEastAsia"/>
                <w:b/>
                <w:color w:val="000000" w:themeColor="text1"/>
                <w:kern w:val="0"/>
                <w:sz w:val="18"/>
                <w:szCs w:val="18"/>
                <w14:textFill>
                  <w14:solidFill>
                    <w14:schemeClr w14:val="tx1"/>
                  </w14:solidFill>
                </w14:textFill>
              </w:rPr>
              <w:t>分）</w:t>
            </w: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1.建立企业重大安全隐患治理情况向负有安全生产监督</w:t>
            </w:r>
            <w:r>
              <w:rPr>
                <w:rFonts w:hint="eastAsia" w:ascii="宋体" w:hAnsi="宋体" w:cs="宋体"/>
                <w:color w:val="000000" w:themeColor="text1"/>
                <w:kern w:val="0"/>
                <w:sz w:val="18"/>
                <w:szCs w:val="18"/>
                <w14:textFill>
                  <w14:solidFill>
                    <w14:schemeClr w14:val="tx1"/>
                  </w14:solidFill>
                </w14:textFill>
              </w:rPr>
              <w:t>管理职责的部门和公司职代会“双报告”制度。（</w:t>
            </w:r>
            <w:r>
              <w:rPr>
                <w:rFonts w:ascii="宋体" w:hAnsi="宋体" w:cs="宋体"/>
                <w:color w:val="000000" w:themeColor="text1"/>
                <w:kern w:val="0"/>
                <w:sz w:val="18"/>
                <w:szCs w:val="18"/>
                <w14:textFill>
                  <w14:solidFill>
                    <w14:schemeClr w14:val="tx1"/>
                  </w14:solidFill>
                </w14:textFill>
              </w:rPr>
              <w:t>2分）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未建立“双报告”制度扣</w:t>
            </w:r>
            <w:r>
              <w:rPr>
                <w:rFonts w:ascii="宋体" w:hAnsi="宋体" w:cs="宋体"/>
                <w:color w:val="000000" w:themeColor="text1"/>
                <w:kern w:val="0"/>
                <w:sz w:val="18"/>
                <w:szCs w:val="18"/>
                <w14:textFill>
                  <w14:solidFill>
                    <w14:schemeClr w14:val="tx1"/>
                  </w14:solidFill>
                </w14:textFill>
              </w:rPr>
              <w:t>2分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2.发动职工群众对企业执行安全生产</w:t>
            </w:r>
            <w:r>
              <w:rPr>
                <w:rFonts w:hint="eastAsia" w:ascii="宋体" w:hAnsi="宋体" w:cs="宋体"/>
                <w:color w:val="000000" w:themeColor="text1"/>
                <w:kern w:val="0"/>
                <w:sz w:val="18"/>
                <w:szCs w:val="18"/>
                <w14:textFill>
                  <w14:solidFill>
                    <w14:schemeClr w14:val="tx1"/>
                  </w14:solidFill>
                </w14:textFill>
              </w:rPr>
              <w:t>和职业病防治</w:t>
            </w:r>
            <w:r>
              <w:rPr>
                <w:rFonts w:ascii="宋体" w:hAnsi="宋体" w:cs="宋体"/>
                <w:color w:val="000000" w:themeColor="text1"/>
                <w:kern w:val="0"/>
                <w:sz w:val="18"/>
                <w:szCs w:val="18"/>
                <w14:textFill>
                  <w14:solidFill>
                    <w14:schemeClr w14:val="tx1"/>
                  </w14:solidFill>
                </w14:textFill>
              </w:rPr>
              <w:t>法律法规情况进行</w:t>
            </w:r>
            <w:r>
              <w:rPr>
                <w:rFonts w:hint="eastAsia" w:ascii="宋体" w:hAnsi="宋体" w:cs="宋体"/>
                <w:color w:val="000000" w:themeColor="text1"/>
                <w:kern w:val="0"/>
                <w:sz w:val="18"/>
                <w:szCs w:val="18"/>
                <w14:textFill>
                  <w14:solidFill>
                    <w14:schemeClr w14:val="tx1"/>
                  </w14:solidFill>
                </w14:textFill>
              </w:rPr>
              <w:t>民主监督，企业法定代表人每年至少要向职代会报告一次安全生产工作情况。（</w:t>
            </w:r>
            <w:r>
              <w:rPr>
                <w:rFonts w:ascii="宋体" w:hAnsi="宋体" w:cs="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无监督机制的扣</w:t>
            </w:r>
            <w:r>
              <w:rPr>
                <w:rFonts w:ascii="宋体" w:hAnsi="宋体" w:cs="宋体"/>
                <w:color w:val="000000" w:themeColor="text1"/>
                <w:kern w:val="0"/>
                <w:sz w:val="18"/>
                <w:szCs w:val="18"/>
                <w14:textFill>
                  <w14:solidFill>
                    <w14:schemeClr w14:val="tx1"/>
                  </w14:solidFill>
                </w14:textFill>
              </w:rPr>
              <w:t>3分，监督机制不健全的酌情扣分。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3.建立安全信息沟通机制；员工反映问题渠道畅通。（3分）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沟通机制不健全扣</w:t>
            </w:r>
            <w:r>
              <w:rPr>
                <w:rFonts w:ascii="宋体" w:hAnsi="宋体" w:cs="宋体"/>
                <w:color w:val="000000" w:themeColor="text1"/>
                <w:kern w:val="0"/>
                <w:sz w:val="18"/>
                <w:szCs w:val="18"/>
                <w14:textFill>
                  <w14:solidFill>
                    <w14:schemeClr w14:val="tx1"/>
                  </w14:solidFill>
                </w14:textFill>
              </w:rPr>
              <w:t>1分，渠道不畅通扣3分。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4.建立员工参与安全事务机制；鼓励员工参与安全事</w:t>
            </w:r>
            <w:r>
              <w:rPr>
                <w:rFonts w:hint="eastAsia" w:ascii="宋体" w:hAnsi="宋体" w:cs="宋体"/>
                <w:color w:val="000000" w:themeColor="text1"/>
                <w:kern w:val="0"/>
                <w:sz w:val="18"/>
                <w:szCs w:val="18"/>
                <w14:textFill>
                  <w14:solidFill>
                    <w14:schemeClr w14:val="tx1"/>
                  </w14:solidFill>
                </w14:textFill>
              </w:rPr>
              <w:t>故隐患自查、提交合理化建议。（</w:t>
            </w:r>
            <w:r>
              <w:rPr>
                <w:rFonts w:ascii="宋体" w:hAnsi="宋体" w:cs="宋体"/>
                <w:color w:val="000000" w:themeColor="text1"/>
                <w:kern w:val="0"/>
                <w:sz w:val="18"/>
                <w:szCs w:val="18"/>
                <w14:textFill>
                  <w14:solidFill>
                    <w14:schemeClr w14:val="tx1"/>
                  </w14:solidFill>
                </w14:textFill>
              </w:rPr>
              <w:t>3分）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没有机制扣</w:t>
            </w:r>
            <w:r>
              <w:rPr>
                <w:rFonts w:ascii="宋体" w:hAnsi="宋体" w:cs="宋体"/>
                <w:color w:val="000000" w:themeColor="text1"/>
                <w:kern w:val="0"/>
                <w:sz w:val="18"/>
                <w:szCs w:val="18"/>
                <w14:textFill>
                  <w14:solidFill>
                    <w14:schemeClr w14:val="tx1"/>
                  </w14:solidFill>
                </w14:textFill>
              </w:rPr>
              <w:t>1分，员工未参与安全事务扣3分。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5.积极配合应急及交管部门做好职工安全教育和</w:t>
            </w:r>
            <w:r>
              <w:rPr>
                <w:rFonts w:hint="eastAsia" w:ascii="宋体" w:hAnsi="宋体" w:cs="宋体"/>
                <w:color w:val="000000" w:themeColor="text1"/>
                <w:kern w:val="0"/>
                <w:sz w:val="18"/>
                <w:szCs w:val="18"/>
                <w14:textFill>
                  <w14:solidFill>
                    <w14:schemeClr w14:val="tx1"/>
                  </w14:solidFill>
                </w14:textFill>
              </w:rPr>
              <w:t>管理。企业职工未发生严重违章事故。（</w:t>
            </w:r>
            <w:r>
              <w:rPr>
                <w:rFonts w:ascii="宋体" w:hAnsi="宋体" w:cs="宋体"/>
                <w:color w:val="000000" w:themeColor="text1"/>
                <w:kern w:val="0"/>
                <w:sz w:val="18"/>
                <w:szCs w:val="18"/>
                <w14:textFill>
                  <w14:solidFill>
                    <w14:schemeClr w14:val="tx1"/>
                  </w14:solidFill>
                </w14:textFill>
              </w:rPr>
              <w:t>2分）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发生一次违章扣</w:t>
            </w:r>
            <w:r>
              <w:rPr>
                <w:rFonts w:ascii="宋体" w:hAnsi="宋体" w:cs="宋体"/>
                <w:color w:val="000000" w:themeColor="text1"/>
                <w:kern w:val="0"/>
                <w:sz w:val="18"/>
                <w:szCs w:val="18"/>
                <w14:textFill>
                  <w14:solidFill>
                    <w14:schemeClr w14:val="tx1"/>
                  </w14:solidFill>
                </w14:textFill>
              </w:rPr>
              <w:t>1分。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5" w:type="dxa"/>
            <w:vMerge w:val="restart"/>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用电管理（20分）</w:t>
            </w: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1.用电安全（通用要求）：电线无私拉乱接，绝缘破损现象；严禁将导线直接插入插座内使用，不得在电线上晾晒衣物和悬挂物品；严禁使用破损的插头、插座及电线。（4分）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现场每发现</w:t>
            </w:r>
            <w:r>
              <w:rPr>
                <w:rFonts w:ascii="宋体" w:hAnsi="宋体" w:cs="宋体"/>
                <w:color w:val="000000" w:themeColor="text1"/>
                <w:kern w:val="0"/>
                <w:sz w:val="18"/>
                <w:szCs w:val="18"/>
                <w14:textFill>
                  <w14:solidFill>
                    <w14:schemeClr w14:val="tx1"/>
                  </w14:solidFill>
                </w14:textFill>
              </w:rPr>
              <w:t>1处隐患扣0.5分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用电安全（配电室）：（1）配电室的门应设置向外开启的防火门，严禁采用门闩；相邻配电室之间有门时，应能双向开启。（2）门、窗、电缆沟应当设置防水设施和挡鼠板；出入口应设置高度不低于400mm的挡板。（3）室内环境整洁，物品摆放整齐有序，无杂物及无关物品存放。（4）变压器、高压开关柜、低压开关柜操作面地面应铺设绝缘胶垫。（5）电工岗位人员应取得合格有效的电工作业操作资格，操作证原件由电工人员上岗时随身携带或由单位统一进行管理，值班人员在岗期间应穿全棉长袖工作服和绝缘鞋，值班人员的配置应符合相关标准要求。（6）安全工器具应统一分类编号，定置存放并登记在专用记录簿内，做到账物相符；安全工器具应妥善保管，存放在干燥通风的场所，不允许当作其他工具使用，且不合格的安全工器具不应存放在工作现场。（6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现场每发现</w:t>
            </w:r>
            <w:r>
              <w:rPr>
                <w:rFonts w:ascii="宋体" w:hAnsi="宋体" w:cs="宋体"/>
                <w:color w:val="000000" w:themeColor="text1"/>
                <w:kern w:val="0"/>
                <w:sz w:val="18"/>
                <w:szCs w:val="18"/>
                <w14:textFill>
                  <w14:solidFill>
                    <w14:schemeClr w14:val="tx1"/>
                  </w14:solidFill>
                </w14:textFill>
              </w:rPr>
              <w:t>1处隐患扣</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分；无相关佐证材料的酌情扣分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3.用电安全（电气箱柜）：（1）配电板（箱）应用不可燃材料制作。 （2）柜体内外整洁、完好、无积尘、积水和杂物。（3）板（箱）以外不得有裸带电体外露。（4）箱柜体插座连接正确，并配有漏电保护器。（5）电气箱柜应留有足够的安全工作空间和通道。（6）落地安装的配电箱，室内应高出地面50mm以上，室外应高出地面200mm以上，底座周围应采取封闭措施，并应能防止鼠、蛇类等小动物进入箱内。（7）电气箱（柜）应张贴醒目的安全警告标志和编号、标识。（6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现场每发现</w:t>
            </w:r>
            <w:r>
              <w:rPr>
                <w:rFonts w:ascii="宋体" w:hAnsi="宋体" w:cs="宋体"/>
                <w:color w:val="000000" w:themeColor="text1"/>
                <w:kern w:val="0"/>
                <w:sz w:val="18"/>
                <w:szCs w:val="18"/>
                <w14:textFill>
                  <w14:solidFill>
                    <w14:schemeClr w14:val="tx1"/>
                  </w14:solidFill>
                </w14:textFill>
              </w:rPr>
              <w:t>1处隐患扣</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135" w:type="dxa"/>
            <w:vMerge w:val="continue"/>
            <w:vAlign w:val="center"/>
          </w:tcPr>
          <w:p>
            <w:pPr>
              <w:keepNext w:val="0"/>
              <w:keepLines w:val="0"/>
              <w:pageBreakBefore w:val="0"/>
              <w:kinsoku/>
              <w:wordWrap/>
              <w:overflowPunct/>
              <w:topLinePunct w:val="0"/>
              <w:autoSpaceDE/>
              <w:autoSpaceDN/>
              <w:bidi w:val="0"/>
              <w:spacing w:line="360" w:lineRule="exact"/>
              <w:jc w:val="both"/>
              <w:textAlignment w:val="auto"/>
              <w:rPr>
                <w:rFonts w:asciiTheme="minorEastAsia" w:hAnsiTheme="minorEastAsia" w:eastAsiaTheme="minorEastAsia"/>
                <w:color w:val="000000" w:themeColor="text1"/>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用电安全（仓库用电）：不得使用碘钨灯和超过60瓦的白炽灯等高温照明灯具；库房内不准设置移动式照明灯具；照明灯具下方不准堆放物品，其垂直下方与储存物品水平间距离不得小于0.5m；库房内敷设的配电线路，需穿金属管或用非燃硬塑料管保护；仓库电器设备的周围和架空线路的下方严禁堆放物品。（4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现场每发现</w:t>
            </w:r>
            <w:r>
              <w:rPr>
                <w:rFonts w:ascii="宋体" w:hAnsi="宋体" w:cs="宋体"/>
                <w:color w:val="000000" w:themeColor="text1"/>
                <w:kern w:val="0"/>
                <w:sz w:val="18"/>
                <w:szCs w:val="18"/>
                <w14:textFill>
                  <w14:solidFill>
                    <w14:schemeClr w14:val="tx1"/>
                  </w14:solidFill>
                </w14:textFill>
              </w:rPr>
              <w:t>1处隐患扣</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分</w:t>
            </w:r>
            <w:r>
              <w:rPr>
                <w:rFonts w:hint="eastAsia" w:ascii="宋体" w:hAnsi="宋体" w:cs="宋体"/>
                <w:color w:val="000000" w:themeColor="text1"/>
                <w:kern w:val="0"/>
                <w:sz w:val="18"/>
                <w:szCs w:val="18"/>
                <w14:textFill>
                  <w14:solidFill>
                    <w14:schemeClr w14:val="tx1"/>
                  </w14:solidFill>
                </w14:textFill>
              </w:rPr>
              <w:t>。</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35"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鼓励项</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b/>
                <w:color w:val="000000" w:themeColor="text1"/>
                <w:kern w:val="0"/>
                <w:sz w:val="18"/>
                <w:szCs w:val="18"/>
                <w14:textFill>
                  <w14:solidFill>
                    <w14:schemeClr w14:val="tx1"/>
                  </w14:solidFill>
                </w14:textFill>
              </w:rPr>
              <w:t>（6</w:t>
            </w:r>
            <w:r>
              <w:rPr>
                <w:rFonts w:asciiTheme="minorEastAsia" w:hAnsiTheme="minorEastAsia" w:eastAsiaTheme="minorEastAsia"/>
                <w:b/>
                <w:color w:val="000000" w:themeColor="text1"/>
                <w:kern w:val="0"/>
                <w:sz w:val="18"/>
                <w:szCs w:val="18"/>
                <w14:textFill>
                  <w14:solidFill>
                    <w14:schemeClr w14:val="tx1"/>
                  </w14:solidFill>
                </w14:textFill>
              </w:rPr>
              <w:t>分）</w:t>
            </w: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投保</w:t>
            </w:r>
            <w:r>
              <w:rPr>
                <w:rFonts w:ascii="宋体" w:hAnsi="宋体" w:cs="宋体"/>
                <w:color w:val="000000" w:themeColor="text1"/>
                <w:kern w:val="0"/>
                <w:sz w:val="18"/>
                <w:szCs w:val="18"/>
                <w14:textFill>
                  <w14:solidFill>
                    <w14:schemeClr w14:val="tx1"/>
                  </w14:solidFill>
                </w14:textFill>
              </w:rPr>
              <w:t>安全生产责任险</w:t>
            </w:r>
            <w:r>
              <w:rPr>
                <w:rFonts w:hint="eastAsia" w:ascii="宋体" w:hAnsi="宋体" w:cs="宋体"/>
                <w:color w:val="000000" w:themeColor="text1"/>
                <w:kern w:val="0"/>
                <w:sz w:val="18"/>
                <w:szCs w:val="18"/>
                <w14:textFill>
                  <w14:solidFill>
                    <w14:schemeClr w14:val="tx1"/>
                  </w14:solidFill>
                </w14:textFill>
              </w:rPr>
              <w:t>、或</w:t>
            </w:r>
            <w:r>
              <w:rPr>
                <w:rFonts w:ascii="宋体" w:hAnsi="宋体" w:cs="宋体"/>
                <w:color w:val="000000" w:themeColor="text1"/>
                <w:kern w:val="0"/>
                <w:sz w:val="18"/>
                <w:szCs w:val="18"/>
                <w14:textFill>
                  <w14:solidFill>
                    <w14:schemeClr w14:val="tx1"/>
                  </w14:solidFill>
                </w14:textFill>
              </w:rPr>
              <w:t>安全生产标准化</w:t>
            </w:r>
            <w:r>
              <w:rPr>
                <w:rFonts w:hint="eastAsia" w:ascii="宋体" w:hAnsi="宋体" w:cs="宋体"/>
                <w:color w:val="000000" w:themeColor="text1"/>
                <w:kern w:val="0"/>
                <w:sz w:val="18"/>
                <w:szCs w:val="18"/>
                <w14:textFill>
                  <w14:solidFill>
                    <w14:schemeClr w14:val="tx1"/>
                  </w14:solidFill>
                </w14:textFill>
              </w:rPr>
              <w:t>获</w:t>
            </w:r>
            <w:r>
              <w:rPr>
                <w:rFonts w:ascii="宋体" w:hAnsi="宋体" w:cs="宋体"/>
                <w:color w:val="000000" w:themeColor="text1"/>
                <w:kern w:val="0"/>
                <w:sz w:val="18"/>
                <w:szCs w:val="18"/>
                <w14:textFill>
                  <w14:solidFill>
                    <w14:schemeClr w14:val="tx1"/>
                  </w14:solidFill>
                </w14:textFill>
              </w:rPr>
              <w:t>得二级以上达标</w:t>
            </w:r>
            <w:r>
              <w:rPr>
                <w:rFonts w:hint="eastAsia" w:ascii="宋体" w:hAnsi="宋体" w:cs="宋体"/>
                <w:color w:val="000000" w:themeColor="text1"/>
                <w:kern w:val="0"/>
                <w:sz w:val="18"/>
                <w:szCs w:val="18"/>
                <w14:textFill>
                  <w14:solidFill>
                    <w14:schemeClr w14:val="tx1"/>
                  </w14:solidFill>
                </w14:textFill>
              </w:rPr>
              <w:t>、或参加市级应急演练竞赛评比并获得奖励</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（3</w:t>
            </w:r>
            <w:r>
              <w:rPr>
                <w:rFonts w:ascii="宋体" w:hAnsi="宋体" w:cs="宋体"/>
                <w:color w:val="000000" w:themeColor="text1"/>
                <w:kern w:val="0"/>
                <w:sz w:val="18"/>
                <w:szCs w:val="18"/>
                <w14:textFill>
                  <w14:solidFill>
                    <w14:schemeClr w14:val="tx1"/>
                  </w14:solidFill>
                </w14:textFill>
              </w:rPr>
              <w:t>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达到任意一项加1分，最高加3分。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p>
        </w:tc>
        <w:tc>
          <w:tcPr>
            <w:tcW w:w="556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2.被评为北京市“健康企业”，或有职业健康微视频获市级奖项，或有职工获评市级“健康达人”（3</w:t>
            </w:r>
            <w:r>
              <w:rPr>
                <w:rFonts w:ascii="宋体" w:hAnsi="宋体" w:cs="宋体"/>
                <w:color w:val="000000" w:themeColor="text1"/>
                <w:kern w:val="0"/>
                <w:sz w:val="18"/>
                <w:szCs w:val="18"/>
                <w14:textFill>
                  <w14:solidFill>
                    <w14:schemeClr w14:val="tx1"/>
                  </w14:solidFill>
                </w14:textFill>
              </w:rPr>
              <w:t>分）</w:t>
            </w: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达到任意一项加1分，最高加3分。</w:t>
            </w: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135"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b/>
                <w:color w:val="000000" w:themeColor="text1"/>
                <w:kern w:val="0"/>
                <w:sz w:val="18"/>
                <w:szCs w:val="18"/>
                <w14:textFill>
                  <w14:solidFill>
                    <w14:schemeClr w14:val="tx1"/>
                  </w14:solidFill>
                </w14:textFill>
              </w:rPr>
            </w:pPr>
            <w:r>
              <w:rPr>
                <w:rFonts w:asciiTheme="minorEastAsia" w:hAnsiTheme="minorEastAsia" w:eastAsiaTheme="minorEastAsia"/>
                <w:b/>
                <w:color w:val="000000" w:themeColor="text1"/>
                <w:kern w:val="0"/>
                <w:sz w:val="18"/>
                <w:szCs w:val="18"/>
                <w14:textFill>
                  <w14:solidFill>
                    <w14:schemeClr w14:val="tx1"/>
                  </w14:solidFill>
                </w14:textFill>
              </w:rPr>
              <w:t>合计</w:t>
            </w:r>
          </w:p>
        </w:tc>
        <w:tc>
          <w:tcPr>
            <w:tcW w:w="5569" w:type="dxa"/>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p>
        </w:tc>
        <w:tc>
          <w:tcPr>
            <w:tcW w:w="466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p>
        </w:tc>
        <w:tc>
          <w:tcPr>
            <w:tcW w:w="50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c>
          <w:tcPr>
            <w:tcW w:w="84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asciiTheme="minorEastAsia" w:hAnsiTheme="minorEastAsia" w:eastAsiaTheme="minorEastAsia"/>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2712" w:type="dxa"/>
            <w:gridSpan w:val="5"/>
            <w:vAlign w:val="center"/>
          </w:tcPr>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注：1</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 xml:space="preserve">表中提及的“基层组织”是指各企业的班组、机关事业单位及团体单位的科室及部门等。      </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    2.鼓励项分值在120分以外，减完扣分项之后按照鼓励项内容进行额外加分。</w:t>
            </w:r>
          </w:p>
          <w:p>
            <w:pPr>
              <w:keepNext w:val="0"/>
              <w:keepLines w:val="0"/>
              <w:pageBreakBefore w:val="0"/>
              <w:kinsoku/>
              <w:wordWrap/>
              <w:overflowPunct/>
              <w:topLinePunct w:val="0"/>
              <w:autoSpaceDE/>
              <w:autoSpaceDN/>
              <w:bidi w:val="0"/>
              <w:adjustRightInd w:val="0"/>
              <w:snapToGrid w:val="0"/>
              <w:spacing w:line="360" w:lineRule="exact"/>
              <w:ind w:firstLine="360"/>
              <w:jc w:val="both"/>
              <w:textAlignment w:val="auto"/>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3.单项考核项目扣完本项分数为止，不倒扣分</w:t>
            </w:r>
            <w:r>
              <w:rPr>
                <w:rFonts w:ascii="宋体" w:hAnsi="宋体" w:cs="宋体"/>
                <w:color w:val="000000" w:themeColor="text1"/>
                <w:kern w:val="0"/>
                <w:sz w:val="18"/>
                <w:szCs w:val="18"/>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exact"/>
              <w:ind w:firstLine="360"/>
              <w:jc w:val="both"/>
              <w:textAlignment w:val="auto"/>
              <w:rPr>
                <w:rFonts w:cs="宋体" w:asciiTheme="minorEastAsia" w:hAnsiTheme="minorEastAsia" w:eastAsiaTheme="minorEastAsia"/>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4.根据防控级别要求及时调整本单位防控措施。</w:t>
            </w:r>
          </w:p>
        </w:tc>
      </w:tr>
    </w:tbl>
    <w:p>
      <w:pPr>
        <w:keepNext w:val="0"/>
        <w:keepLines w:val="0"/>
        <w:pageBreakBefore w:val="0"/>
        <w:widowControl/>
        <w:kinsoku/>
        <w:wordWrap/>
        <w:overflowPunct/>
        <w:topLinePunct w:val="0"/>
        <w:autoSpaceDE/>
        <w:autoSpaceDN/>
        <w:bidi w:val="0"/>
        <w:spacing w:line="44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sectPr>
          <w:headerReference r:id="rId3" w:type="default"/>
          <w:footerReference r:id="rId4" w:type="default"/>
          <w:pgSz w:w="16838" w:h="11906" w:orient="landscape"/>
          <w:pgMar w:top="1588" w:right="2098" w:bottom="1702" w:left="1985"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spacing w:line="340" w:lineRule="exact"/>
        <w:jc w:val="both"/>
        <w:textAlignment w:val="auto"/>
        <w:rPr>
          <w:rFonts w:hint="eastAsia" w:ascii="仿宋_GB2312" w:eastAsia="仿宋_GB2312" w:hAnsiTheme="minorEastAsia"/>
          <w:color w:val="000000" w:themeColor="text1"/>
          <w:sz w:val="32"/>
          <w:szCs w:val="32"/>
          <w14:textFill>
            <w14:solidFill>
              <w14:schemeClr w14:val="tx1"/>
            </w14:solidFill>
          </w14:textFill>
        </w:rPr>
      </w:pPr>
    </w:p>
    <w:sectPr>
      <w:footerReference r:id="rId5"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80"/>
      <w:jc w:val="right"/>
      <w:rPr>
        <w:rFonts w:asciiTheme="minorEastAsia" w:hAnsiTheme="minorEastAsia" w:eastAsiaTheme="minorEastAsia"/>
        <w:sz w:val="28"/>
        <w:szCs w:val="28"/>
      </w:rPr>
    </w:pPr>
  </w:p>
  <w:sdt>
    <w:sdtPr>
      <w:id w:val="1529141242"/>
      <w:docPartObj>
        <w:docPartGallery w:val="autotext"/>
      </w:docPartObj>
    </w:sdtPr>
    <w:sdtEndPr>
      <w:rPr>
        <w:rFonts w:asciiTheme="minorEastAsia" w:hAnsiTheme="minorEastAsia" w:eastAsiaTheme="minorEastAsia"/>
        <w:sz w:val="28"/>
        <w:szCs w:val="28"/>
        <w:lang w:val="zh-CN"/>
      </w:rPr>
    </w:sdtEndPr>
    <w:sdtContent>
      <w:p>
        <w:pPr>
          <w:pStyle w:val="3"/>
          <w:ind w:right="180"/>
          <w:jc w:val="righ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fldChar w:fldCharType="begin"/>
        </w:r>
        <w:r>
          <w:rPr>
            <w:rFonts w:asciiTheme="minorEastAsia" w:hAnsiTheme="minorEastAsia" w:eastAsiaTheme="minorEastAsia"/>
            <w:sz w:val="28"/>
            <w:szCs w:val="28"/>
            <w:lang w:val="zh-CN"/>
          </w:rPr>
          <w:instrText xml:space="preserve">PAGE   \* MERGEFORMAT</w:instrText>
        </w:r>
        <w:r>
          <w:rPr>
            <w:rFonts w:asciiTheme="minorEastAsia" w:hAnsiTheme="minorEastAsia" w:eastAsiaTheme="minorEastAsia"/>
            <w:sz w:val="28"/>
            <w:szCs w:val="28"/>
            <w:lang w:val="zh-CN"/>
          </w:rPr>
          <w:fldChar w:fldCharType="separate"/>
        </w:r>
        <w:r>
          <w:rPr>
            <w:rFonts w:asciiTheme="minorEastAsia" w:hAnsiTheme="minorEastAsia"/>
            <w:sz w:val="28"/>
            <w:szCs w:val="28"/>
            <w:lang w:val="zh-CN"/>
          </w:rPr>
          <w:t>- 13 -</w:t>
        </w:r>
        <w:r>
          <w:rPr>
            <w:rFonts w:asciiTheme="minorEastAsia" w:hAnsiTheme="minorEastAsia" w:eastAsiaTheme="minorEastAsia"/>
            <w:sz w:val="28"/>
            <w:szCs w:val="28"/>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zNmMDlhYjBlNjU4NDRkMzQ1NWIzNmQ0NWQzNDYifQ=="/>
  </w:docVars>
  <w:rsids>
    <w:rsidRoot w:val="00984834"/>
    <w:rsid w:val="00064C7E"/>
    <w:rsid w:val="00170245"/>
    <w:rsid w:val="001C7088"/>
    <w:rsid w:val="001E7866"/>
    <w:rsid w:val="0021316A"/>
    <w:rsid w:val="00253E6E"/>
    <w:rsid w:val="00287A05"/>
    <w:rsid w:val="002B1158"/>
    <w:rsid w:val="0040074F"/>
    <w:rsid w:val="0042036E"/>
    <w:rsid w:val="004B7CF7"/>
    <w:rsid w:val="005615B6"/>
    <w:rsid w:val="008B7227"/>
    <w:rsid w:val="00984834"/>
    <w:rsid w:val="00A05F8A"/>
    <w:rsid w:val="00A2006F"/>
    <w:rsid w:val="00B360A9"/>
    <w:rsid w:val="00C25443"/>
    <w:rsid w:val="00C43163"/>
    <w:rsid w:val="00C47228"/>
    <w:rsid w:val="00D713D2"/>
    <w:rsid w:val="00D80010"/>
    <w:rsid w:val="00E71256"/>
    <w:rsid w:val="00E74C30"/>
    <w:rsid w:val="00EE6519"/>
    <w:rsid w:val="00F8422F"/>
    <w:rsid w:val="00FB68F7"/>
    <w:rsid w:val="03195159"/>
    <w:rsid w:val="03D54F72"/>
    <w:rsid w:val="04124603"/>
    <w:rsid w:val="04F911BD"/>
    <w:rsid w:val="054E73D3"/>
    <w:rsid w:val="06785978"/>
    <w:rsid w:val="097043AD"/>
    <w:rsid w:val="09885EE4"/>
    <w:rsid w:val="09DA1DC4"/>
    <w:rsid w:val="0AD8204A"/>
    <w:rsid w:val="0B0C55A3"/>
    <w:rsid w:val="0B112303"/>
    <w:rsid w:val="0B9A07A6"/>
    <w:rsid w:val="0CA34A3A"/>
    <w:rsid w:val="0CCC685A"/>
    <w:rsid w:val="0D535A7D"/>
    <w:rsid w:val="0D6F5C9D"/>
    <w:rsid w:val="0EB14497"/>
    <w:rsid w:val="0FC70115"/>
    <w:rsid w:val="101123D6"/>
    <w:rsid w:val="10304D23"/>
    <w:rsid w:val="11652625"/>
    <w:rsid w:val="121001EE"/>
    <w:rsid w:val="126C5076"/>
    <w:rsid w:val="129E5828"/>
    <w:rsid w:val="12BE27CB"/>
    <w:rsid w:val="13465239"/>
    <w:rsid w:val="14AB3D54"/>
    <w:rsid w:val="14B7009D"/>
    <w:rsid w:val="160024DE"/>
    <w:rsid w:val="16574DB9"/>
    <w:rsid w:val="17517905"/>
    <w:rsid w:val="178447FA"/>
    <w:rsid w:val="17AA73E0"/>
    <w:rsid w:val="180F1BE3"/>
    <w:rsid w:val="18BB2798"/>
    <w:rsid w:val="19D20E39"/>
    <w:rsid w:val="1A4F6125"/>
    <w:rsid w:val="1B4B4A92"/>
    <w:rsid w:val="1BCF3595"/>
    <w:rsid w:val="1C9515FF"/>
    <w:rsid w:val="1E185C7E"/>
    <w:rsid w:val="1E2660A9"/>
    <w:rsid w:val="1E2F3063"/>
    <w:rsid w:val="1E5A050B"/>
    <w:rsid w:val="1E7A04CA"/>
    <w:rsid w:val="1F3D31A0"/>
    <w:rsid w:val="1F553F93"/>
    <w:rsid w:val="1FB57BF2"/>
    <w:rsid w:val="1FDF67D4"/>
    <w:rsid w:val="1FED0F49"/>
    <w:rsid w:val="1FFF293B"/>
    <w:rsid w:val="20E279C9"/>
    <w:rsid w:val="23147C82"/>
    <w:rsid w:val="235D47D5"/>
    <w:rsid w:val="24733244"/>
    <w:rsid w:val="24CD78F7"/>
    <w:rsid w:val="260D6C94"/>
    <w:rsid w:val="27532FDD"/>
    <w:rsid w:val="2796346E"/>
    <w:rsid w:val="27EF1315"/>
    <w:rsid w:val="293A347E"/>
    <w:rsid w:val="29D47284"/>
    <w:rsid w:val="2A5427D1"/>
    <w:rsid w:val="2BC22417"/>
    <w:rsid w:val="2BD47709"/>
    <w:rsid w:val="2BF04E8B"/>
    <w:rsid w:val="2C440C43"/>
    <w:rsid w:val="2DB65CB2"/>
    <w:rsid w:val="2E0C3040"/>
    <w:rsid w:val="2E6007BF"/>
    <w:rsid w:val="2E75056A"/>
    <w:rsid w:val="2EFD3086"/>
    <w:rsid w:val="2F7610B9"/>
    <w:rsid w:val="2FC44B63"/>
    <w:rsid w:val="30D30E05"/>
    <w:rsid w:val="31502574"/>
    <w:rsid w:val="32FC458D"/>
    <w:rsid w:val="35757B66"/>
    <w:rsid w:val="35EA0186"/>
    <w:rsid w:val="36184C22"/>
    <w:rsid w:val="36784004"/>
    <w:rsid w:val="36A9519D"/>
    <w:rsid w:val="37040538"/>
    <w:rsid w:val="38EC3C48"/>
    <w:rsid w:val="394A3419"/>
    <w:rsid w:val="39D40242"/>
    <w:rsid w:val="3A1D310F"/>
    <w:rsid w:val="3A285066"/>
    <w:rsid w:val="3A540BB1"/>
    <w:rsid w:val="3A5A3772"/>
    <w:rsid w:val="3AA40665"/>
    <w:rsid w:val="3AD14C38"/>
    <w:rsid w:val="3B287067"/>
    <w:rsid w:val="3B4F0177"/>
    <w:rsid w:val="3B6E0E96"/>
    <w:rsid w:val="3B7566C9"/>
    <w:rsid w:val="3B7D6A0E"/>
    <w:rsid w:val="3BB41E3F"/>
    <w:rsid w:val="3C2D2B00"/>
    <w:rsid w:val="3CF87C62"/>
    <w:rsid w:val="3D650DA5"/>
    <w:rsid w:val="3D9045AB"/>
    <w:rsid w:val="3E7170DD"/>
    <w:rsid w:val="40151310"/>
    <w:rsid w:val="40363F4D"/>
    <w:rsid w:val="41A3048F"/>
    <w:rsid w:val="41B67297"/>
    <w:rsid w:val="42DD30D6"/>
    <w:rsid w:val="430B6755"/>
    <w:rsid w:val="43406439"/>
    <w:rsid w:val="437101D7"/>
    <w:rsid w:val="43850097"/>
    <w:rsid w:val="4410145C"/>
    <w:rsid w:val="44227DA2"/>
    <w:rsid w:val="4438569A"/>
    <w:rsid w:val="44550E45"/>
    <w:rsid w:val="457258EE"/>
    <w:rsid w:val="45F00761"/>
    <w:rsid w:val="4613308B"/>
    <w:rsid w:val="46532200"/>
    <w:rsid w:val="47D91B2A"/>
    <w:rsid w:val="48005B49"/>
    <w:rsid w:val="48605E52"/>
    <w:rsid w:val="48A113CD"/>
    <w:rsid w:val="492E6E9F"/>
    <w:rsid w:val="4944289A"/>
    <w:rsid w:val="49ED7CFD"/>
    <w:rsid w:val="4A3C3E6A"/>
    <w:rsid w:val="4B5942B9"/>
    <w:rsid w:val="4BAD7540"/>
    <w:rsid w:val="4C8A7BC3"/>
    <w:rsid w:val="4DEC317A"/>
    <w:rsid w:val="4DF07E31"/>
    <w:rsid w:val="4F3C1BEB"/>
    <w:rsid w:val="4FE4364D"/>
    <w:rsid w:val="5004700B"/>
    <w:rsid w:val="50EB4824"/>
    <w:rsid w:val="511D3EFB"/>
    <w:rsid w:val="515975C6"/>
    <w:rsid w:val="528C48B0"/>
    <w:rsid w:val="5291203B"/>
    <w:rsid w:val="52BD4F73"/>
    <w:rsid w:val="532A324C"/>
    <w:rsid w:val="536420E6"/>
    <w:rsid w:val="54660462"/>
    <w:rsid w:val="55397C4B"/>
    <w:rsid w:val="55F04611"/>
    <w:rsid w:val="566D60D8"/>
    <w:rsid w:val="57CB38CE"/>
    <w:rsid w:val="57D7492D"/>
    <w:rsid w:val="58B3206C"/>
    <w:rsid w:val="598379E9"/>
    <w:rsid w:val="5A141C2E"/>
    <w:rsid w:val="60EF3336"/>
    <w:rsid w:val="61916243"/>
    <w:rsid w:val="61FE604F"/>
    <w:rsid w:val="62036878"/>
    <w:rsid w:val="6254757F"/>
    <w:rsid w:val="626B0156"/>
    <w:rsid w:val="627D5131"/>
    <w:rsid w:val="62CB7D12"/>
    <w:rsid w:val="62CF3A2F"/>
    <w:rsid w:val="634C5382"/>
    <w:rsid w:val="6516319C"/>
    <w:rsid w:val="65FB5D2E"/>
    <w:rsid w:val="661213F7"/>
    <w:rsid w:val="66815FEE"/>
    <w:rsid w:val="66CE714D"/>
    <w:rsid w:val="676F4D2D"/>
    <w:rsid w:val="67B5738B"/>
    <w:rsid w:val="67FA56DC"/>
    <w:rsid w:val="68131EB6"/>
    <w:rsid w:val="68B82F78"/>
    <w:rsid w:val="690F14B6"/>
    <w:rsid w:val="69704C42"/>
    <w:rsid w:val="69766ADB"/>
    <w:rsid w:val="69892CB5"/>
    <w:rsid w:val="69A37E79"/>
    <w:rsid w:val="6A570B21"/>
    <w:rsid w:val="6A5F14B0"/>
    <w:rsid w:val="6A8A0B34"/>
    <w:rsid w:val="6AEB6796"/>
    <w:rsid w:val="6B2C151F"/>
    <w:rsid w:val="6C8F1FE4"/>
    <w:rsid w:val="6C953C26"/>
    <w:rsid w:val="6CE529FF"/>
    <w:rsid w:val="6CFB1ECA"/>
    <w:rsid w:val="6EA742C8"/>
    <w:rsid w:val="7080699B"/>
    <w:rsid w:val="72BE228F"/>
    <w:rsid w:val="73277DDC"/>
    <w:rsid w:val="734B558A"/>
    <w:rsid w:val="73DF3C65"/>
    <w:rsid w:val="73EB5374"/>
    <w:rsid w:val="7454509A"/>
    <w:rsid w:val="74E4706A"/>
    <w:rsid w:val="74F1440B"/>
    <w:rsid w:val="75174F0C"/>
    <w:rsid w:val="75D83443"/>
    <w:rsid w:val="76B76881"/>
    <w:rsid w:val="774A4399"/>
    <w:rsid w:val="78617C3D"/>
    <w:rsid w:val="78CF226D"/>
    <w:rsid w:val="795651EE"/>
    <w:rsid w:val="7A0659C7"/>
    <w:rsid w:val="7B5F5BF4"/>
    <w:rsid w:val="7BB34CC9"/>
    <w:rsid w:val="7CD9082B"/>
    <w:rsid w:val="7CDA0704"/>
    <w:rsid w:val="7D6868CD"/>
    <w:rsid w:val="7DF250F2"/>
    <w:rsid w:val="7F5F208A"/>
    <w:rsid w:val="7F74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qFormat/>
    <w:uiPriority w:val="0"/>
    <w:rPr>
      <w:color w:val="0000FF"/>
      <w:u w:val="single"/>
    </w:rPr>
  </w:style>
  <w:style w:type="character" w:customStyle="1" w:styleId="9">
    <w:name w:val="fontstyle01"/>
    <w:basedOn w:val="7"/>
    <w:qFormat/>
    <w:uiPriority w:val="0"/>
    <w:rPr>
      <w:rFonts w:ascii="楷体_GB2312" w:hAnsi="楷体_GB2312" w:eastAsia="楷体_GB2312" w:cs="楷体_GB2312"/>
      <w:color w:val="000000"/>
      <w:sz w:val="32"/>
      <w:szCs w:val="32"/>
    </w:rPr>
  </w:style>
  <w:style w:type="paragraph" w:customStyle="1" w:styleId="10">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1">
    <w:name w:val="A2"/>
    <w:qFormat/>
    <w:uiPriority w:val="99"/>
    <w:rPr>
      <w:rFonts w:cs="仿宋"/>
      <w:color w:val="000000"/>
      <w:sz w:val="30"/>
      <w:szCs w:val="30"/>
    </w:rPr>
  </w:style>
  <w:style w:type="paragraph" w:customStyle="1" w:styleId="12">
    <w:name w:val="[基本段落]"/>
    <w:basedOn w:val="1"/>
    <w:qFormat/>
    <w:uiPriority w:val="99"/>
    <w:pPr>
      <w:autoSpaceDE w:val="0"/>
      <w:autoSpaceDN w:val="0"/>
      <w:adjustRightInd w:val="0"/>
      <w:spacing w:line="288" w:lineRule="auto"/>
      <w:textAlignment w:val="center"/>
    </w:pPr>
    <w:rPr>
      <w:rFonts w:ascii="宋体" w:cs="宋体"/>
      <w:color w:val="000000"/>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4840</Words>
  <Characters>4987</Characters>
  <Lines>15</Lines>
  <Paragraphs>4</Paragraphs>
  <TotalTime>28</TotalTime>
  <ScaleCrop>false</ScaleCrop>
  <LinksUpToDate>false</LinksUpToDate>
  <CharactersWithSpaces>5014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2020-06-15T08:11:00Z</dcterms:created>
  <dc:creator>Administrator</dc:creator>
  <cp:lastModifiedBy>棒棒糖</cp:lastModifiedBy>
  <cp:lastPrinted>2022-07-01T01:43:00Z</cp:lastPrinted>
  <dcterms:modified xsi:type="dcterms:W3CDTF">2022-07-04T06:38:53Z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511DFDC434D54E6F8C92BF8BF1601A69</vt:lpwstr>
  </property>
</Properties>
</file>