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附件1：经开区总工会2022年度职工夜校第一阶段课程安排表</w:t>
      </w:r>
      <w:bookmarkStart w:id="0" w:name="_GoBack"/>
      <w:bookmarkEnd w:id="0"/>
    </w:p>
    <w:tbl>
      <w:tblPr>
        <w:tblW w:w="13518" w:type="dxa"/>
        <w:jc w:val="center"/>
        <w:tblLook w:val="04A0" w:firstRow="1" w:lastRow="0" w:firstColumn="1" w:lastColumn="0" w:noHBand="0" w:noVBand="1"/>
      </w:tblPr>
      <w:tblGrid>
        <w:gridCol w:w="1572"/>
        <w:gridCol w:w="851"/>
        <w:gridCol w:w="3969"/>
        <w:gridCol w:w="1061"/>
        <w:gridCol w:w="973"/>
        <w:gridCol w:w="851"/>
        <w:gridCol w:w="1417"/>
        <w:gridCol w:w="2824"/>
      </w:tblGrid>
      <w:tr>
        <w:trPr>
          <w:trHeight w:val="56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通用类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科目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课程主题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形式　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授课日期</w:t>
            </w:r>
          </w:p>
        </w:tc>
      </w:tr>
      <w:tr>
        <w:trPr>
          <w:trHeight w:val="10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政治引领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中国共产党北京市第十三次代表大会精神解读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尹德挺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线上直播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7月8日</w:t>
            </w:r>
          </w:p>
        </w:tc>
      </w:tr>
      <w:tr>
        <w:trPr>
          <w:trHeight w:val="1230"/>
          <w:jc w:val="center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职业素养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360°高效沟通能力提升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线上直播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7月13日、7月20日、7月27日、8月3日</w:t>
            </w:r>
          </w:p>
        </w:tc>
      </w:tr>
      <w:tr>
        <w:trPr>
          <w:trHeight w:val="800"/>
          <w:jc w:val="center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压力调节与情绪疏导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线上直播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7月14、21日</w:t>
            </w:r>
          </w:p>
        </w:tc>
      </w:tr>
      <w:tr>
        <w:trPr>
          <w:trHeight w:val="1210"/>
          <w:jc w:val="center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科学运动与健康管理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苏春雨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线上直播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7月18日、7月25日、8月1日、8月8日</w:t>
            </w:r>
          </w:p>
        </w:tc>
      </w:tr>
      <w:tr>
        <w:trPr>
          <w:trHeight w:val="70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科学素质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零碳未来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-碳中和那些事儿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宋广万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线上直播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7月19、26日</w:t>
            </w:r>
          </w:p>
        </w:tc>
      </w:tr>
      <w:tr>
        <w:trPr>
          <w:trHeight w:val="560"/>
          <w:jc w:val="center"/>
        </w:trPr>
        <w:tc>
          <w:tcPr>
            <w:tcW w:w="13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备注：除开课仪式19:00外，其余课程均为19:30开讲，21：00结束。　</w:t>
            </w:r>
          </w:p>
        </w:tc>
      </w:tr>
    </w:tbl>
    <w:p>
      <w:pPr>
        <w:widowControl/>
        <w:spacing w:line="560" w:lineRule="exact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  <w:sectPr>
          <w:pgSz w:w="16838" w:h="11906" w:orient="landscape"/>
          <w:pgMar w:top="2098" w:right="1587" w:bottom="1984" w:left="1474" w:header="851" w:footer="992" w:gutter="0"/>
          <w:cols w:space="720"/>
          <w:docGrid w:type="lines" w:linePitch="312"/>
        </w:sectPr>
      </w:pPr>
    </w:p>
    <w:p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附件2：教务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老师微信二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维码</w:t>
      </w: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46990</wp:posOffset>
            </wp:positionV>
            <wp:extent cx="5195570" cy="5195570"/>
            <wp:effectExtent l="0" t="0" r="0" b="0"/>
            <wp:wrapNone/>
            <wp:docPr id="6" name="图片 6" descr="D:\Personal\Temp\WeChat Files\622d578b34cf8e040a7ba47b3110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ersonal\Temp\WeChat Files\622d578b34cf8e040a7ba47b31108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51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附件3：线上平台参训方式</w:t>
      </w:r>
    </w:p>
    <w:p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开课仪式课程：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微信扫描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下方直播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二维码直接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观看</w:t>
      </w: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left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>
      <w:pPr>
        <w:widowControl/>
        <w:spacing w:line="560" w:lineRule="exact"/>
        <w:ind w:firstLine="723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/>
          <w:b/>
          <w:noProof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1215405</wp:posOffset>
            </wp:positionH>
            <wp:positionV relativeFrom="paragraph">
              <wp:posOffset>-2260127</wp:posOffset>
            </wp:positionV>
            <wp:extent cx="2542540" cy="2542540"/>
            <wp:effectExtent l="0" t="0" r="0" b="0"/>
            <wp:wrapNone/>
            <wp:docPr id="3" name="图片 3" descr="D:\Personal\Temp\WeChat Files\86db37f97f3075301e968ae8ba0d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sonal\Temp\WeChat Files\86db37f97f3075301e968ae8ba0d8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其余课程请添加教务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老师微信后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发布参训方式及二维码</w:t>
      </w: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附件4：课程大纲</w:t>
      </w: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政治引领</w:t>
      </w: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（一）《中国共产党北京市第十三次代表大会精神讲解》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1.主讲老师：尹德挺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授，中共北京市委党校社会学教研部主任。享受国务院政府特殊津贴，入选一项北京市重点人才工程项目、首批中共北京市委党校（北京行政学院）名师。受聘为北京市人口学会副会长、北京社会建设研究会秘书长，博士后合作导师。2020年所授课程入选中组部干部教育“全国好课程”。在《中国人口科学》《人口研究》《人民日报》等重要报刊发表论文100余篇，代表性著作有《流动浪潮下的人口有序管理》《首都人口疏解的行与思》《新生代农民工人力资本问题研究》《从区划到圈层——国际视野下的京津冀人口发展》《北京志·人口志1995-2010》等。主持国家社科基金和北京社科基金重点项目多项，荣获省部级科研奖励10余项，10余篇咨询报告获中央及省部级领导的肯定性批示。2017年曾作为首都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高端智库专家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，参加由北京市委书记主持的专家座谈会并作专题发言。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2.课程概要：深入解读中国共产党北京市第十三次代表大会精神。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3.课时安排：1次课程，2课时。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4.具体课程设置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第一课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过去五年工作回顾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大力推动新时代首都发展，努力在全面建设社会主义现代化国家新征程上走在前列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牢牢把握首都城市战略定位，大力加强“四个中心”功能建设、提高“四个服务”水平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主动服务和融入新发展格局，大力推动经济高质量发展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ab/>
        <w:t>紧紧抓住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疏解非首都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功能这个“牛鼻子”，以更大力度推动京津冀协同发展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ab/>
        <w:t>认真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以人民为中心的发展思想，在更高水平上保障和改善民生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</w:t>
      </w:r>
      <w:r>
        <w:rPr>
          <w:rFonts w:ascii="仿宋_GB2312" w:eastAsia="仿宋_GB2312" w:hAnsi="仿宋" w:hint="eastAsia"/>
          <w:sz w:val="32"/>
          <w:szCs w:val="32"/>
        </w:rPr>
        <w:tab/>
        <w:t>持续推动绿色发展，进一步改善生态环境质量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</w:t>
      </w:r>
      <w:r>
        <w:rPr>
          <w:rFonts w:ascii="仿宋_GB2312" w:eastAsia="仿宋_GB2312" w:hAnsi="仿宋" w:hint="eastAsia"/>
          <w:sz w:val="32"/>
          <w:szCs w:val="32"/>
        </w:rPr>
        <w:tab/>
        <w:t>积极发展社会主义民主政治，努力建设法治中国首善之区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</w:t>
      </w:r>
      <w:r>
        <w:rPr>
          <w:rFonts w:ascii="仿宋_GB2312" w:eastAsia="仿宋_GB2312" w:hAnsi="仿宋" w:hint="eastAsia"/>
          <w:sz w:val="32"/>
          <w:szCs w:val="32"/>
        </w:rPr>
        <w:tab/>
        <w:t>科学把握超大城市治理规律，持续提升首都城市现代化治理水平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10.统筹发展和安全，坚决维护首都安全稳定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11.全面加强党对全市各项工作领导，坚定不移推进全面从严治党</w:t>
      </w: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lastRenderedPageBreak/>
        <w:t>职业素养</w:t>
      </w: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（一）《360°高效沟通能力提升》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1.主讲老师：王波</w:t>
      </w:r>
    </w:p>
    <w:p>
      <w:pPr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实战派管控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专家，国际注册培训师(CIPTT认证)； 清华、北大、复旦大学等多所高校特聘专家讲师；新加坡经管学院、加州工学院客座教授；7年世界500强企业高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管经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验；9年企业管理培训咨询经验；“中央电视台”证券资讯频道《超越》栏目嘉宾；《财商网》、“青海电视台”企业管理受访嘉宾；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2.课程概要：沟通能力的好坏，直接影响着每个人在人生事业上的发展！因低效沟通而造成低效客户服务，严重削弱了组织内部效率！为什么沟通总是障碍重重？什么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总实现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不了我们期望的沟通效果？如何使沟通变得更加有效？低效沟通问题的症结又在哪里呢？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针对以上问题，本课程系统介绍有效沟通的相关基础理论和分析方法，通过个性化案例分析，为您提供高度可操作性的指导，力求帮您解决实际应用问题。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3.课时安排：4次课程，8课时。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4.具体课程设置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第一课、商务沟通的基本技巧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商务沟通的过程和重要性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商务沟通中的六个要素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3. 高情商沟通的四种常用方法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第二课、与上司沟通技巧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与上司沟通的四大障碍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与上司请示汇报的三个基本态度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向上司汇报工作的五大要点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和四种不同性格领导沟通的技巧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第三课、与同级沟通技巧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尊重与欣赏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同理心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沟通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双赢思维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内部客户思维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ab/>
        <w:t>大局意识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ab/>
        <w:t>知彼解己，拒绝自传式回应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第四课、与下属沟通技巧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向下属下达命令的技巧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向下属要工作结果的技巧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激励下属的技巧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批评部下的技巧</w:t>
      </w: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（二）《压力调节与情绪疏导》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1.主讲老师：王超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资深企业培训专家；卡耐基当众讲话金牌教练；中国当代国学文化传播者；中央部门特聘培训专家；“我是好讲师”大赛东三省评委；北京大学政府管理学院客座教授。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2.课程概要：心理学基础理论科普与艺术治疗真实体验相结合，自我觉察，学会管理情绪，调节压力。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3.课时安排：4次课程，8课时。针对工会干部的两次课程采用线下形式，具体见第二阶段开课通知。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4.具体课程设置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第一课、认识压力与情绪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压力的基本概念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情绪管理与情商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情绪的七大特性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心理问题和心理疾病的区别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第二课、控制情绪缓解压力的办法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ABC情绪理论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及时宣泄情绪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积极自我暗示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ab/>
        <w:t>身体放松训练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ab/>
        <w:t>生活方式健康</w:t>
      </w:r>
    </w:p>
    <w:p>
      <w:pPr>
        <w:rPr>
          <w:rFonts w:ascii="仿宋_GB2312" w:eastAsia="仿宋_GB2312" w:hAnsi="仿宋"/>
          <w:sz w:val="32"/>
          <w:szCs w:val="32"/>
        </w:rPr>
      </w:pP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（三）《科学运动与健康管理》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1.主讲老师：苏春雨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lastRenderedPageBreak/>
        <w:t></w:t>
      </w:r>
      <w:r>
        <w:rPr>
          <w:rFonts w:ascii="仿宋_GB2312" w:eastAsia="仿宋_GB2312" w:hAnsi="仿宋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>健康管理师，运动损伤康复师，心理咨询师。北京广安睡眠科学研究院，北京天坛医院神经精神心理科进修经历。北京脑血管防病协会公益讲师，北京网球运动管理中心、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中视广经嘉宾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讲师，渔歌医疗培训师，金风科技员工身心健康管理师。擅长：运动损伤康复，管理体重，慢病运动干预，心理咨询。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课程概要：科学运动是良医。科学的运动不仅可以有效提升心肺功能，促进人体新陈代谢，增强肌肉韧带力量，还能使人身心愉悦，增强抗压能力，促进人的身心健康。本课程由专业师资指导，结合理论和实际操作，教您如何科学运动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3.课时安排：4次课程，8课时。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4.具体课程设置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第一课、找到有效减脂，保持身材的科学方法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自我体质健康评估：通过BMI指数、腰臀比做自我健康和慢病风险评估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安全心率与减脂心率计算：现场运动体验，找到有氧运动的身体感受，选择适合自己的减脂运动。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第二课、有效缓解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腰椎疲劳的训练方法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通过体态评估，分析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腰椎问题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现场教学，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舒活颈腰椎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伸展操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第三课、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吃动如何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平衡，让能量守恒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合理膳食的简易操作计量方法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预防高血压，高尿酸血症的饮食建议和运动训练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第四课、基础保健康复训练方法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常见膝关节损伤问题分析与现场手诊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膝关节保健训练方法</w:t>
      </w: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科学素质</w:t>
      </w:r>
    </w:p>
    <w:p>
      <w:pPr>
        <w:pStyle w:val="1"/>
        <w:spacing w:before="0" w:after="0" w:line="640" w:lineRule="exact"/>
        <w:ind w:firstLineChars="62" w:firstLine="199"/>
        <w:rPr>
          <w:rFonts w:ascii="楷体" w:eastAsia="楷体" w:hAnsi="楷体" w:cs="楷体_GB2312"/>
          <w:sz w:val="32"/>
        </w:rPr>
      </w:pPr>
      <w:r>
        <w:rPr>
          <w:rFonts w:ascii="楷体" w:eastAsia="楷体" w:hAnsi="楷体" w:cs="楷体_GB2312" w:hint="eastAsia"/>
          <w:sz w:val="32"/>
        </w:rPr>
        <w:t>（一）《零碳未来-碳中和那些事儿》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1.主讲老师：宋万广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北京天诚同创电气优先公司高级工程师，能源聚合产品规划经理，金风大学讲师，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零碳业务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专家。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2.课程概要：零碳（carbon neutral）是全球最流行的词汇之一，目的是减缓气候变化。“零碳”并不是不排放二氧化碳，而是通过计算温室气体（主要是二氧化碳）排放，设计方案抵减“碳足迹”、减少碳排放，达到“零碳”-即碳的零排放，实现碳中和。让我们从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了解零碳做起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，衣食住用行各方面逐步接近“零碳”。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3.课时安排：2次课程，4课时。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4.具体课程设置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第一课、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零碳未来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-碳中和那些事儿-1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全球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为什么要碳中和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？我国为什么要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提出双碳目标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？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中国的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双碳目标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及主要举措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双碳目标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的提出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（2）实现目标的主要举措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  <w:t>常见的五种碳中和场景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第二课、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零碳未来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-碳中和那些事儿-2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ab/>
        <w:t>企业/园区如何减碳？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ab/>
        <w:t>企业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碳资产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管理</w:t>
      </w:r>
    </w:p>
    <w:p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ab/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碳市场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与碳信用，碳标签，个人低碳生活等</w:t>
      </w:r>
    </w:p>
    <w:p/>
    <w:sectPr>
      <w:pgSz w:w="11906" w:h="16838"/>
      <w:pgMar w:top="1587" w:right="1984" w:bottom="1474" w:left="209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李艳飞</dc:creator>
  <cp:keywords/>
  <dc:description/>
  <cp:lastModifiedBy>李艳飞</cp:lastModifiedBy>
  <cp:revision>2</cp:revision>
  <dcterms:created xsi:type="dcterms:W3CDTF">2022-07-08T04:43:00Z</dcterms:created>
  <dcterms:modified xsi:type="dcterms:W3CDTF">2022-07-08T04:43:00Z</dcterms:modified>
</cp:coreProperties>
</file>